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FEC02" w14:textId="77777777" w:rsidR="00427679" w:rsidRPr="009E758F" w:rsidRDefault="00427679" w:rsidP="00427679">
      <w:pPr>
        <w:tabs>
          <w:tab w:val="left" w:pos="4185"/>
          <w:tab w:val="center" w:pos="4889"/>
        </w:tabs>
        <w:jc w:val="center"/>
        <w:rPr>
          <w:rFonts w:ascii="Calibri" w:eastAsia="Arial" w:hAnsi="Calibri" w:cs="Calibri"/>
          <w:b/>
          <w:bCs/>
          <w:sz w:val="22"/>
          <w:szCs w:val="22"/>
        </w:rPr>
      </w:pPr>
      <w:r w:rsidRPr="009E758F">
        <w:rPr>
          <w:rFonts w:ascii="Calibri" w:eastAsia="Arial" w:hAnsi="Calibri" w:cs="Calibri"/>
          <w:b/>
          <w:bCs/>
          <w:sz w:val="22"/>
          <w:szCs w:val="22"/>
        </w:rPr>
        <w:t>ANEXO I</w:t>
      </w:r>
    </w:p>
    <w:p w14:paraId="324DECD5" w14:textId="77777777" w:rsidR="00427679" w:rsidRPr="009E758F" w:rsidRDefault="00427679" w:rsidP="00427679">
      <w:pPr>
        <w:tabs>
          <w:tab w:val="left" w:pos="4185"/>
          <w:tab w:val="center" w:pos="4889"/>
        </w:tabs>
        <w:jc w:val="center"/>
        <w:rPr>
          <w:rFonts w:ascii="Calibri" w:eastAsia="Arial" w:hAnsi="Calibri" w:cs="Calibri"/>
          <w:b/>
          <w:bCs/>
          <w:sz w:val="22"/>
          <w:szCs w:val="22"/>
        </w:rPr>
      </w:pPr>
      <w:r w:rsidRPr="009E758F">
        <w:rPr>
          <w:rFonts w:ascii="Calibri" w:eastAsia="Arial" w:hAnsi="Calibri" w:cs="Calibri"/>
          <w:b/>
          <w:bCs/>
          <w:sz w:val="22"/>
          <w:szCs w:val="22"/>
        </w:rPr>
        <w:t>TERMO DE REFERÊNCIA</w:t>
      </w:r>
    </w:p>
    <w:p w14:paraId="728374A1" w14:textId="654AADC8" w:rsidR="00427679" w:rsidRPr="009E758F" w:rsidRDefault="00427679" w:rsidP="00427679">
      <w:pPr>
        <w:tabs>
          <w:tab w:val="left" w:pos="4185"/>
          <w:tab w:val="center" w:pos="4889"/>
        </w:tabs>
        <w:jc w:val="center"/>
        <w:rPr>
          <w:rFonts w:ascii="Calibri" w:eastAsia="Arial" w:hAnsi="Calibri" w:cs="Calibri"/>
          <w:b/>
          <w:bCs/>
          <w:sz w:val="22"/>
          <w:szCs w:val="22"/>
        </w:rPr>
      </w:pPr>
      <w:r w:rsidRPr="009E758F">
        <w:rPr>
          <w:rFonts w:ascii="Calibri" w:eastAsia="Arial" w:hAnsi="Calibri" w:cs="Calibri"/>
          <w:b/>
          <w:bCs/>
          <w:sz w:val="22"/>
          <w:szCs w:val="22"/>
        </w:rPr>
        <w:t xml:space="preserve">PREGÃO ELETRÔNICO SRP </w:t>
      </w:r>
      <w:r w:rsidR="00231D2D" w:rsidRPr="009E758F">
        <w:rPr>
          <w:rFonts w:ascii="Calibri" w:eastAsia="Arial" w:hAnsi="Calibri" w:cs="Calibri"/>
          <w:b/>
          <w:bCs/>
          <w:sz w:val="22"/>
          <w:szCs w:val="22"/>
        </w:rPr>
        <w:t>0</w:t>
      </w:r>
      <w:r w:rsidR="00E625FC" w:rsidRPr="009E758F">
        <w:rPr>
          <w:rFonts w:ascii="Calibri" w:eastAsia="Arial" w:hAnsi="Calibri" w:cs="Calibri"/>
          <w:b/>
          <w:bCs/>
          <w:sz w:val="22"/>
          <w:szCs w:val="22"/>
        </w:rPr>
        <w:t>4</w:t>
      </w:r>
      <w:r w:rsidR="00231D2D" w:rsidRPr="009E758F">
        <w:rPr>
          <w:rFonts w:ascii="Calibri" w:eastAsia="Arial" w:hAnsi="Calibri" w:cs="Calibri"/>
          <w:b/>
          <w:bCs/>
          <w:sz w:val="22"/>
          <w:szCs w:val="22"/>
        </w:rPr>
        <w:t>/2025</w:t>
      </w:r>
    </w:p>
    <w:p w14:paraId="20ECC83B" w14:textId="22651B7F" w:rsidR="00D4547F" w:rsidRPr="009E758F" w:rsidRDefault="00427679" w:rsidP="00427679">
      <w:pPr>
        <w:tabs>
          <w:tab w:val="left" w:pos="4185"/>
          <w:tab w:val="center" w:pos="4889"/>
        </w:tabs>
        <w:jc w:val="center"/>
        <w:rPr>
          <w:rFonts w:ascii="Calibri" w:eastAsia="Arial" w:hAnsi="Calibri" w:cs="Calibri"/>
          <w:sz w:val="22"/>
          <w:szCs w:val="22"/>
        </w:rPr>
      </w:pPr>
      <w:r w:rsidRPr="009E758F">
        <w:rPr>
          <w:rFonts w:ascii="Calibri" w:eastAsia="Arial" w:hAnsi="Calibri" w:cs="Calibri"/>
          <w:b/>
          <w:bCs/>
          <w:sz w:val="22"/>
          <w:szCs w:val="22"/>
        </w:rPr>
        <w:t>(Processo Administrativo nº 0</w:t>
      </w:r>
      <w:r w:rsidR="00E625FC" w:rsidRPr="009E758F">
        <w:rPr>
          <w:rFonts w:ascii="Calibri" w:eastAsia="Arial" w:hAnsi="Calibri" w:cs="Calibri"/>
          <w:b/>
          <w:bCs/>
          <w:sz w:val="22"/>
          <w:szCs w:val="22"/>
        </w:rPr>
        <w:t>046</w:t>
      </w:r>
      <w:r w:rsidRPr="009E758F">
        <w:rPr>
          <w:rFonts w:ascii="Calibri" w:eastAsia="Arial" w:hAnsi="Calibri" w:cs="Calibri"/>
          <w:b/>
          <w:bCs/>
          <w:sz w:val="22"/>
          <w:szCs w:val="22"/>
        </w:rPr>
        <w:t>/202</w:t>
      </w:r>
      <w:r w:rsidR="00B611B4" w:rsidRPr="009E758F">
        <w:rPr>
          <w:rFonts w:ascii="Calibri" w:eastAsia="Arial" w:hAnsi="Calibri" w:cs="Calibri"/>
          <w:b/>
          <w:bCs/>
          <w:sz w:val="22"/>
          <w:szCs w:val="22"/>
        </w:rPr>
        <w:t>5</w:t>
      </w:r>
      <w:r w:rsidRPr="009E758F">
        <w:rPr>
          <w:rFonts w:ascii="Calibri" w:eastAsia="Arial" w:hAnsi="Calibri" w:cs="Calibri"/>
          <w:b/>
          <w:bCs/>
          <w:sz w:val="22"/>
          <w:szCs w:val="22"/>
        </w:rPr>
        <w:t>)</w:t>
      </w:r>
      <w:r w:rsidR="00B26D5B" w:rsidRPr="009E758F">
        <w:rPr>
          <w:rFonts w:ascii="Calibri" w:eastAsia="Arial" w:hAnsi="Calibri" w:cs="Calibri"/>
          <w:b/>
          <w:sz w:val="22"/>
          <w:szCs w:val="22"/>
        </w:rPr>
        <w:br/>
      </w:r>
    </w:p>
    <w:p w14:paraId="20ECC83C" w14:textId="1EE90C9A" w:rsidR="00D4547F" w:rsidRPr="009E758F" w:rsidRDefault="00427679" w:rsidP="00485FBB">
      <w:pPr>
        <w:spacing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 xml:space="preserve">1. </w:t>
      </w:r>
      <w:r w:rsidR="00B26D5B" w:rsidRPr="009E758F">
        <w:rPr>
          <w:rFonts w:asciiTheme="majorHAnsi" w:eastAsia="Arial" w:hAnsiTheme="majorHAnsi" w:cstheme="majorHAnsi"/>
          <w:b/>
          <w:bCs/>
          <w:sz w:val="22"/>
          <w:szCs w:val="22"/>
        </w:rPr>
        <w:t>DO OBJETO</w:t>
      </w:r>
    </w:p>
    <w:p w14:paraId="73A9714A" w14:textId="4EDD6086" w:rsidR="00C127E6" w:rsidRPr="009E758F" w:rsidRDefault="00B26D5B">
      <w:pPr>
        <w:tabs>
          <w:tab w:val="left" w:pos="284"/>
        </w:tabs>
        <w:spacing w:line="300" w:lineRule="auto"/>
        <w:jc w:val="both"/>
        <w:rPr>
          <w:rFonts w:ascii="Calibri" w:eastAsia="Arial" w:hAnsi="Calibri" w:cs="Calibri"/>
          <w:sz w:val="22"/>
          <w:szCs w:val="22"/>
        </w:rPr>
      </w:pPr>
      <w:r w:rsidRPr="009E758F">
        <w:rPr>
          <w:rFonts w:ascii="Calibri" w:eastAsia="Arial" w:hAnsi="Calibri" w:cs="Calibri"/>
          <w:sz w:val="22"/>
          <w:szCs w:val="22"/>
        </w:rPr>
        <w:t xml:space="preserve">1.1. </w:t>
      </w:r>
      <w:bookmarkStart w:id="0" w:name="_Hlk165840010"/>
      <w:r w:rsidR="00E745A8" w:rsidRPr="009E758F">
        <w:rPr>
          <w:rFonts w:ascii="Calibri" w:eastAsia="Arial" w:hAnsi="Calibri" w:cs="Calibri"/>
          <w:sz w:val="22"/>
          <w:szCs w:val="22"/>
        </w:rPr>
        <w:t>Registro de preços para futura e eventual aquisição de medicamentos e correlatos, para suprir as necessidades da Secretaria Municipal de Saúde do Município de Marcionílio Souza – BA</w:t>
      </w:r>
      <w:r w:rsidR="00F703A2" w:rsidRPr="009E758F">
        <w:rPr>
          <w:rFonts w:ascii="Calibri" w:eastAsia="Arial" w:hAnsi="Calibri" w:cs="Calibri"/>
          <w:sz w:val="22"/>
          <w:szCs w:val="22"/>
        </w:rPr>
        <w:t>.</w:t>
      </w:r>
      <w:bookmarkEnd w:id="0"/>
    </w:p>
    <w:p w14:paraId="20ECC840" w14:textId="466C06B7" w:rsidR="00D4547F" w:rsidRPr="009E758F" w:rsidRDefault="00B26D5B">
      <w:pPr>
        <w:tabs>
          <w:tab w:val="left" w:pos="284"/>
        </w:tabs>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1.2. Os bens são classificados como comuns uma vez que os padrões de desempenho e qualidade podem ser objetivamente definidos pelo edital, por meio de especificações usuais de mercado.</w:t>
      </w:r>
    </w:p>
    <w:p w14:paraId="20ECC84F" w14:textId="102EFF85" w:rsidR="00D4547F" w:rsidRPr="009E758F" w:rsidRDefault="00B26D5B">
      <w:pPr>
        <w:tabs>
          <w:tab w:val="left" w:pos="284"/>
        </w:tabs>
        <w:spacing w:line="300" w:lineRule="auto"/>
        <w:jc w:val="both"/>
        <w:rPr>
          <w:rFonts w:ascii="Calibri" w:eastAsia="Arial" w:hAnsi="Calibri" w:cs="Calibri"/>
          <w:sz w:val="22"/>
          <w:szCs w:val="22"/>
        </w:rPr>
      </w:pPr>
      <w:r w:rsidRPr="009E758F">
        <w:rPr>
          <w:rFonts w:ascii="Calibri" w:eastAsia="Arial" w:hAnsi="Calibri" w:cs="Calibri"/>
          <w:sz w:val="22"/>
          <w:szCs w:val="22"/>
        </w:rPr>
        <w:t>1.</w:t>
      </w:r>
      <w:r w:rsidR="00E745A8" w:rsidRPr="009E758F">
        <w:rPr>
          <w:rFonts w:ascii="Calibri" w:eastAsia="Arial" w:hAnsi="Calibri" w:cs="Calibri"/>
          <w:sz w:val="22"/>
          <w:szCs w:val="22"/>
        </w:rPr>
        <w:t>3</w:t>
      </w:r>
      <w:r w:rsidRPr="009E758F">
        <w:rPr>
          <w:rFonts w:ascii="Calibri" w:eastAsia="Arial" w:hAnsi="Calibri" w:cs="Calibri"/>
          <w:sz w:val="22"/>
          <w:szCs w:val="22"/>
        </w:rPr>
        <w:t>. O presente termo de referência tem como base legal a Lei n. 14.133/2021.</w:t>
      </w:r>
    </w:p>
    <w:p w14:paraId="20ECC851" w14:textId="77777777" w:rsidR="00D4547F" w:rsidRPr="009E758F" w:rsidRDefault="00D4547F">
      <w:pPr>
        <w:spacing w:line="300" w:lineRule="auto"/>
        <w:jc w:val="both"/>
        <w:rPr>
          <w:rFonts w:ascii="Calibri" w:eastAsia="Arial" w:hAnsi="Calibri" w:cs="Calibri"/>
          <w:sz w:val="22"/>
          <w:szCs w:val="22"/>
          <w:highlight w:val="cyan"/>
        </w:rPr>
      </w:pPr>
    </w:p>
    <w:p w14:paraId="20ECC852" w14:textId="77777777" w:rsidR="00D4547F" w:rsidRPr="009E758F" w:rsidRDefault="00B26D5B" w:rsidP="00916580">
      <w:pPr>
        <w:spacing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2 – DOS FUNDAMENTOS DA CONTRATAÇÃO</w:t>
      </w:r>
    </w:p>
    <w:p w14:paraId="5B58BC37" w14:textId="0CFD461E" w:rsidR="009B75BB" w:rsidRPr="009E758F" w:rsidRDefault="009B75BB" w:rsidP="009B75BB">
      <w:pPr>
        <w:spacing w:after="240" w:line="276" w:lineRule="auto"/>
        <w:jc w:val="both"/>
        <w:rPr>
          <w:rFonts w:ascii="Calibri" w:hAnsi="Calibri" w:cs="Calibri"/>
          <w:sz w:val="22"/>
          <w:szCs w:val="22"/>
          <w:lang w:eastAsia="ar-SA"/>
        </w:rPr>
      </w:pPr>
      <w:r w:rsidRPr="009E758F">
        <w:rPr>
          <w:rFonts w:ascii="Calibri" w:hAnsi="Calibri" w:cs="Calibri"/>
          <w:sz w:val="22"/>
          <w:szCs w:val="22"/>
          <w:lang w:eastAsia="ar-SA"/>
        </w:rPr>
        <w:t>2.1 A presente aquisição tem como finalidade atender às demandas essenciais e contínuas da população do Município de Marcionílio Souza – BA, por meio da Secretaria Municipal de Saúde, visando garantir o abastecimento regular de medicamentos necessários à manutenção dos serviços de saúde ofertados na atenção básica, média complexidade e programas específicos de saúde pública.</w:t>
      </w:r>
    </w:p>
    <w:p w14:paraId="14974B5E" w14:textId="28CD75D9" w:rsidR="009B75BB" w:rsidRPr="009E758F" w:rsidRDefault="009B75BB" w:rsidP="009B75BB">
      <w:pPr>
        <w:spacing w:after="240" w:line="276" w:lineRule="auto"/>
        <w:jc w:val="both"/>
        <w:rPr>
          <w:rFonts w:ascii="Calibri" w:hAnsi="Calibri" w:cs="Calibri"/>
          <w:sz w:val="22"/>
          <w:szCs w:val="22"/>
          <w:lang w:eastAsia="ar-SA"/>
        </w:rPr>
      </w:pPr>
      <w:r w:rsidRPr="009E758F">
        <w:rPr>
          <w:rFonts w:ascii="Calibri" w:hAnsi="Calibri" w:cs="Calibri"/>
          <w:sz w:val="22"/>
          <w:szCs w:val="22"/>
          <w:lang w:eastAsia="ar-SA"/>
        </w:rPr>
        <w:t>2.2 Considerando que de acordo com o Art. 196, da Constituição Federal, a saúde é direito de todos e dever do Estado, garantido mediante políticas sociais e econômicas que visem à redução do risco de doença e de outros agravos e ao acesso universal e igualitário às ações e serviços para sua promoção, proteção e recuperação.</w:t>
      </w:r>
    </w:p>
    <w:p w14:paraId="4029706F" w14:textId="57385C8F" w:rsidR="009B75BB" w:rsidRPr="009E758F" w:rsidRDefault="009B75BB" w:rsidP="009B75BB">
      <w:pPr>
        <w:spacing w:after="240" w:line="276" w:lineRule="auto"/>
        <w:jc w:val="both"/>
        <w:rPr>
          <w:rFonts w:ascii="Calibri" w:hAnsi="Calibri" w:cs="Calibri"/>
          <w:sz w:val="22"/>
          <w:szCs w:val="22"/>
          <w:lang w:eastAsia="ar-SA"/>
        </w:rPr>
      </w:pPr>
      <w:r w:rsidRPr="009E758F">
        <w:rPr>
          <w:rFonts w:ascii="Calibri" w:hAnsi="Calibri" w:cs="Calibri"/>
          <w:sz w:val="22"/>
          <w:szCs w:val="22"/>
          <w:lang w:eastAsia="ar-SA"/>
        </w:rPr>
        <w:t>2.3 Considerando que a Lei nº 8.080/1990 que dispõe sobre o Sistema Único de Saúde (SUS) tem como um deu seus princípios e diretrizes a integralidade de assistência, entendida como conjunto articulado e contínuo das ações e serviços preventivos e curativos, individuais e coletivos, exigidos para cada caso em todos os níveis de complexidade do sistema. Considerando que um dos objetivos do Sistema Único de Saúde (SUS) é a assistência às pessoas por intermédio de ações de promoção, proteção e recuperação da saúde, com a realização integrada das ações assistenciais e das atividades preventivas.</w:t>
      </w:r>
    </w:p>
    <w:p w14:paraId="5E898BFF" w14:textId="77777777" w:rsidR="009B75BB" w:rsidRPr="009E758F" w:rsidRDefault="009B75BB" w:rsidP="009B75BB">
      <w:pPr>
        <w:spacing w:after="240" w:line="276" w:lineRule="auto"/>
        <w:jc w:val="both"/>
        <w:rPr>
          <w:rFonts w:ascii="Calibri" w:hAnsi="Calibri" w:cs="Calibri"/>
          <w:sz w:val="22"/>
          <w:szCs w:val="22"/>
          <w:lang w:eastAsia="ar-SA"/>
        </w:rPr>
      </w:pPr>
      <w:r w:rsidRPr="009E758F">
        <w:rPr>
          <w:rFonts w:ascii="Calibri" w:hAnsi="Calibri" w:cs="Calibri"/>
          <w:sz w:val="22"/>
          <w:szCs w:val="22"/>
          <w:lang w:eastAsia="ar-SA"/>
        </w:rPr>
        <w:t>Considerando a necessidade de manter o estoque de medicamentos para fornecimento e abastecimento das unidades de saúde, farmácias municipais e demais programas existentes no âmbito da Secretaria Municipal de Saúde.</w:t>
      </w:r>
    </w:p>
    <w:p w14:paraId="0E4BDD20" w14:textId="2B90AFB7" w:rsidR="003A5FFC" w:rsidRPr="009E758F" w:rsidRDefault="009B75BB" w:rsidP="009B75BB">
      <w:pPr>
        <w:spacing w:after="240" w:line="276" w:lineRule="auto"/>
        <w:jc w:val="both"/>
        <w:rPr>
          <w:rFonts w:ascii="Calibri" w:hAnsi="Calibri" w:cs="Calibri"/>
          <w:sz w:val="22"/>
          <w:szCs w:val="22"/>
          <w:lang w:eastAsia="ar-SA"/>
        </w:rPr>
      </w:pPr>
      <w:r w:rsidRPr="009E758F">
        <w:rPr>
          <w:rFonts w:ascii="Calibri" w:hAnsi="Calibri" w:cs="Calibri"/>
          <w:sz w:val="22"/>
          <w:szCs w:val="22"/>
          <w:lang w:eastAsia="ar-SA"/>
        </w:rPr>
        <w:t>2.4 A presente contratação tem como objetivo viabilizar a aquisição de medicamentos, cuja obrigação de fornecimento foi imposta ao Município em face do direto à saúde, constitucionalmente assegurado, e da responsabilidade solidária entre os entes públicos de resguardar esse direito, permitindo o abastecimento das unidades de saúde do Município e fornecimento aos pacientes do Sistema Único de Saúde (SUS).</w:t>
      </w:r>
    </w:p>
    <w:p w14:paraId="20ECC85E" w14:textId="77777777" w:rsidR="00D4547F" w:rsidRPr="009E758F" w:rsidRDefault="00B26D5B" w:rsidP="00427679">
      <w:pPr>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3 – ESPECIFICAÇÃO E VALOR DA CONTRATAÇÃO</w:t>
      </w:r>
    </w:p>
    <w:p w14:paraId="5216360F" w14:textId="77777777" w:rsidR="009B75BB" w:rsidRPr="009E758F" w:rsidRDefault="009B75BB" w:rsidP="00916580">
      <w:pPr>
        <w:jc w:val="center"/>
        <w:rPr>
          <w:rFonts w:asciiTheme="majorHAnsi" w:eastAsia="Arial" w:hAnsiTheme="majorHAnsi" w:cstheme="majorHAnsi"/>
          <w:b/>
          <w:bCs/>
          <w:sz w:val="22"/>
          <w:szCs w:val="22"/>
        </w:rPr>
      </w:pPr>
    </w:p>
    <w:p w14:paraId="547EEC61" w14:textId="20F379A5" w:rsidR="00E87B36" w:rsidRPr="009E758F" w:rsidRDefault="00E87B36" w:rsidP="00B9066F">
      <w:pPr>
        <w:pBdr>
          <w:top w:val="nil"/>
          <w:left w:val="nil"/>
          <w:bottom w:val="nil"/>
          <w:right w:val="nil"/>
          <w:between w:val="nil"/>
        </w:pBdr>
        <w:spacing w:line="276" w:lineRule="auto"/>
        <w:jc w:val="both"/>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A tabela contendo, a descrição dos itens, unidades, quantidades, valores unitários e valores totais de itens e grupos, encontra-se no ADENDO I DO ETP.</w:t>
      </w:r>
    </w:p>
    <w:p w14:paraId="20ECC879" w14:textId="3F903033" w:rsidR="00D4547F" w:rsidRPr="009E758F" w:rsidRDefault="00B26D5B" w:rsidP="00B9066F">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O custo estimado total da contratação é de </w:t>
      </w:r>
      <w:r w:rsidR="00E87B36" w:rsidRPr="009E758F">
        <w:rPr>
          <w:rFonts w:asciiTheme="majorHAnsi" w:hAnsiTheme="majorHAnsi" w:cstheme="majorHAnsi"/>
          <w:sz w:val="22"/>
          <w:szCs w:val="22"/>
        </w:rPr>
        <w:t>R$ 14.624.623,37 (Quatorze milhões, seiscentos e vinte e quatro mil, seiscentos e vinte e três reais e trinta e sete centavos),</w:t>
      </w:r>
      <w:r w:rsidRPr="009E758F">
        <w:rPr>
          <w:rFonts w:ascii="Calibri" w:eastAsia="Arial" w:hAnsi="Calibri" w:cs="Calibri"/>
          <w:color w:val="000000"/>
          <w:sz w:val="22"/>
          <w:szCs w:val="22"/>
        </w:rPr>
        <w:t xml:space="preserve"> conforme pesquisa de preço anexa.</w:t>
      </w:r>
    </w:p>
    <w:p w14:paraId="20ECC87D" w14:textId="547757C9" w:rsidR="00D4547F" w:rsidRPr="009E758F" w:rsidRDefault="00B26D5B">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lastRenderedPageBreak/>
        <w:t xml:space="preserve">Para definição do quantitativo, foram analisados os históricos dos quantitativos de aquisições anteriores deste </w:t>
      </w:r>
      <w:r w:rsidR="009B75BB" w:rsidRPr="009E758F">
        <w:rPr>
          <w:rFonts w:ascii="Calibri" w:eastAsia="Arial" w:hAnsi="Calibri" w:cs="Calibri"/>
          <w:color w:val="000000"/>
          <w:sz w:val="22"/>
          <w:szCs w:val="22"/>
        </w:rPr>
        <w:t>município</w:t>
      </w:r>
      <w:r w:rsidRPr="009E758F">
        <w:rPr>
          <w:rFonts w:ascii="Calibri" w:eastAsia="Arial" w:hAnsi="Calibri" w:cs="Calibri"/>
          <w:color w:val="000000"/>
          <w:sz w:val="22"/>
          <w:szCs w:val="22"/>
        </w:rPr>
        <w:t xml:space="preserve"> e restaram incorporados nesta contratação em análise, bem como fora ponderado a possibilidade de uma margem prudente de aumento de quantitativo em razão da expansão dos serviços públicos prestados.</w:t>
      </w:r>
    </w:p>
    <w:p w14:paraId="20ECC889" w14:textId="77777777" w:rsidR="00D4547F" w:rsidRPr="009E758F" w:rsidRDefault="00B26D5B" w:rsidP="00427679">
      <w:pPr>
        <w:spacing w:before="240"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4 - DO REGIME DE EXECUÇÃO, LOCAL E DA FORMA DO FORNECIMENTO</w:t>
      </w:r>
    </w:p>
    <w:p w14:paraId="0FC4C8E1" w14:textId="49A98C5E" w:rsidR="009B75BB" w:rsidRPr="009E758F" w:rsidRDefault="009B75BB" w:rsidP="009B75BB">
      <w:pPr>
        <w:spacing w:before="240" w:after="240"/>
        <w:jc w:val="both"/>
        <w:rPr>
          <w:rFonts w:ascii="Calibri" w:eastAsia="Arial" w:hAnsi="Calibri" w:cs="Calibri"/>
          <w:sz w:val="22"/>
          <w:szCs w:val="22"/>
        </w:rPr>
      </w:pPr>
      <w:r w:rsidRPr="009E758F">
        <w:rPr>
          <w:rFonts w:ascii="Calibri" w:eastAsia="Arial" w:hAnsi="Calibri" w:cs="Calibri"/>
          <w:sz w:val="22"/>
          <w:szCs w:val="22"/>
        </w:rPr>
        <w:t>4.1 - O prazo de entrega será de no máximo 05 (cinco) dias úteis, a partir do recebimento da Nota de Empenho e confirmação de pedido.</w:t>
      </w:r>
    </w:p>
    <w:p w14:paraId="0B5B2C18" w14:textId="6A74B4A1" w:rsidR="009B75BB" w:rsidRPr="009E758F" w:rsidRDefault="009B75BB" w:rsidP="009B75BB">
      <w:pPr>
        <w:spacing w:before="240" w:after="240"/>
        <w:jc w:val="both"/>
        <w:rPr>
          <w:rFonts w:ascii="Calibri" w:eastAsia="Arial" w:hAnsi="Calibri" w:cs="Calibri"/>
          <w:sz w:val="22"/>
          <w:szCs w:val="22"/>
        </w:rPr>
      </w:pPr>
      <w:r w:rsidRPr="009E758F">
        <w:rPr>
          <w:rFonts w:ascii="Calibri" w:eastAsia="Arial" w:hAnsi="Calibri" w:cs="Calibri"/>
          <w:sz w:val="22"/>
          <w:szCs w:val="22"/>
        </w:rPr>
        <w:t>4.2 – A empresa fornecedora deverá constar na Nota Fiscal a data e hora em que a entrega dos medicamentos foi feita, além da identificação de quem procedeu ao recebimento dos medicamentos.</w:t>
      </w:r>
    </w:p>
    <w:p w14:paraId="43B74BB7" w14:textId="052E48DF" w:rsidR="009B75BB" w:rsidRPr="009E758F" w:rsidRDefault="009B75BB" w:rsidP="009B75BB">
      <w:pPr>
        <w:spacing w:before="240" w:after="240"/>
        <w:jc w:val="both"/>
        <w:rPr>
          <w:rFonts w:ascii="Calibri" w:eastAsia="Arial" w:hAnsi="Calibri" w:cs="Calibri"/>
          <w:sz w:val="22"/>
          <w:szCs w:val="22"/>
        </w:rPr>
      </w:pPr>
      <w:r w:rsidRPr="009E758F">
        <w:rPr>
          <w:rFonts w:ascii="Calibri" w:eastAsia="Arial" w:hAnsi="Calibri" w:cs="Calibri"/>
          <w:sz w:val="22"/>
          <w:szCs w:val="22"/>
        </w:rPr>
        <w:t>4.2.1 – A entrega será feita ao preposto da Secretaria Solicitante, nos endereços constantes das ordens de fornecimento, a quem caberá conferi-lo e lavrar Termo de Recebimento Provisório, para efeito de posterior verificação da conformidade do mesmo com as exigências do edital.</w:t>
      </w:r>
    </w:p>
    <w:p w14:paraId="69E091C1" w14:textId="4A2E9FEC" w:rsidR="009B75BB" w:rsidRPr="009E758F" w:rsidRDefault="009B75BB" w:rsidP="009B75BB">
      <w:pPr>
        <w:spacing w:before="240" w:after="240"/>
        <w:jc w:val="both"/>
        <w:rPr>
          <w:rFonts w:ascii="Calibri" w:eastAsia="Arial" w:hAnsi="Calibri" w:cs="Calibri"/>
          <w:sz w:val="22"/>
          <w:szCs w:val="22"/>
        </w:rPr>
      </w:pPr>
      <w:r w:rsidRPr="009E758F">
        <w:rPr>
          <w:rFonts w:ascii="Calibri" w:eastAsia="Arial" w:hAnsi="Calibri" w:cs="Calibri"/>
          <w:sz w:val="22"/>
          <w:szCs w:val="22"/>
        </w:rPr>
        <w:t>4.2.2 - Além da entrega no local designado pelo Setor de Compras, conforme subitem 1.2.1, deverá a licitante vencedora também descarregar e armazenar os medicamentos em local indicado por servidor, comprometendo-se, ainda, integralmente, com eventuais danos causados a estes.</w:t>
      </w:r>
    </w:p>
    <w:p w14:paraId="674496FE" w14:textId="71470E9F" w:rsidR="009B75BB" w:rsidRPr="009E758F" w:rsidRDefault="009B75BB" w:rsidP="009B75BB">
      <w:pPr>
        <w:spacing w:before="240" w:after="240"/>
        <w:jc w:val="both"/>
        <w:rPr>
          <w:rFonts w:ascii="Calibri" w:eastAsia="Arial" w:hAnsi="Calibri" w:cs="Calibri"/>
          <w:sz w:val="22"/>
          <w:szCs w:val="22"/>
        </w:rPr>
      </w:pPr>
      <w:r w:rsidRPr="009E758F">
        <w:rPr>
          <w:rFonts w:ascii="Calibri" w:eastAsia="Arial" w:hAnsi="Calibri" w:cs="Calibri"/>
          <w:sz w:val="22"/>
          <w:szCs w:val="22"/>
        </w:rPr>
        <w:t>4.3 - Toda e qualquer entrega de medicamentos fora do estabelecido neste edital será imediatamente notificada à licitante vencedora que ficará obrigada a substituí-los, o que fará prontamente, ficando entendido que correrão por sua conta e risco tais substituições, sendo aplicadas também, as sanções previstas neste edital.</w:t>
      </w:r>
    </w:p>
    <w:p w14:paraId="4D616E1B" w14:textId="4355A4E5" w:rsidR="009B75BB" w:rsidRPr="009E758F" w:rsidRDefault="009B75BB" w:rsidP="009B75BB">
      <w:pPr>
        <w:spacing w:before="240" w:after="240"/>
        <w:jc w:val="both"/>
        <w:rPr>
          <w:rFonts w:ascii="Calibri" w:eastAsia="Arial" w:hAnsi="Calibri" w:cs="Calibri"/>
          <w:sz w:val="22"/>
          <w:szCs w:val="22"/>
        </w:rPr>
      </w:pPr>
      <w:r w:rsidRPr="009E758F">
        <w:rPr>
          <w:rFonts w:ascii="Calibri" w:eastAsia="Arial" w:hAnsi="Calibri" w:cs="Calibri"/>
          <w:sz w:val="22"/>
          <w:szCs w:val="22"/>
        </w:rPr>
        <w:t>4.4 – Caso o objeto não esteja de acordo com as especificações exigidas, a Secretaria Solicitantes não o aceitará e lavrará termo circunstanciado do fato, que deverá ser encaminhado à autoridade superior, sob pena de responsabilidade.</w:t>
      </w:r>
    </w:p>
    <w:p w14:paraId="2DC9E7DD" w14:textId="72376CCE" w:rsidR="009B75BB" w:rsidRPr="009E758F" w:rsidRDefault="009B75BB" w:rsidP="009B75BB">
      <w:pPr>
        <w:spacing w:before="240" w:after="240"/>
        <w:jc w:val="both"/>
        <w:rPr>
          <w:rFonts w:ascii="Calibri" w:eastAsia="Arial" w:hAnsi="Calibri" w:cs="Calibri"/>
          <w:sz w:val="22"/>
          <w:szCs w:val="22"/>
        </w:rPr>
      </w:pPr>
      <w:r w:rsidRPr="009E758F">
        <w:rPr>
          <w:rFonts w:ascii="Calibri" w:eastAsia="Arial" w:hAnsi="Calibri" w:cs="Calibri"/>
          <w:sz w:val="22"/>
          <w:szCs w:val="22"/>
        </w:rPr>
        <w:t>4.5 – Na hipótese da não aceitação do objeto, o mesmo deverá ser retirado pelo fornecedor no prazo de 5 (cinco) dias contados da notificação da não aceitação, para reposição no prazo máximo de 5 (cinco) dias.</w:t>
      </w:r>
    </w:p>
    <w:p w14:paraId="35D0CBE6" w14:textId="27EB10BB" w:rsidR="009B75BB" w:rsidRPr="009E758F" w:rsidRDefault="009B75BB" w:rsidP="009B75BB">
      <w:pPr>
        <w:spacing w:before="240" w:after="240"/>
        <w:jc w:val="both"/>
        <w:rPr>
          <w:rFonts w:ascii="Calibri" w:eastAsia="Arial" w:hAnsi="Calibri" w:cs="Calibri"/>
          <w:sz w:val="22"/>
          <w:szCs w:val="22"/>
        </w:rPr>
      </w:pPr>
      <w:r w:rsidRPr="009E758F">
        <w:rPr>
          <w:rFonts w:ascii="Calibri" w:eastAsia="Arial" w:hAnsi="Calibri" w:cs="Calibri"/>
          <w:sz w:val="22"/>
          <w:szCs w:val="22"/>
        </w:rPr>
        <w:t>4.6 – A Secretaria terá o prazo máximo de 05 (cinco) dias para processar a conferência do que foi entregue, lavrando o termo de recebimento definitivo ou notificando a futura contratada para substituição do objeto entregue em desacordo com as especificações.</w:t>
      </w:r>
    </w:p>
    <w:p w14:paraId="40020404" w14:textId="77777777" w:rsidR="009B75BB" w:rsidRPr="009E758F" w:rsidRDefault="009B75BB" w:rsidP="009B75BB">
      <w:pPr>
        <w:spacing w:before="240" w:after="240"/>
        <w:jc w:val="both"/>
        <w:rPr>
          <w:rFonts w:ascii="Calibri" w:eastAsia="Arial" w:hAnsi="Calibri" w:cs="Calibri"/>
          <w:sz w:val="22"/>
          <w:szCs w:val="22"/>
        </w:rPr>
      </w:pPr>
      <w:r w:rsidRPr="009E758F">
        <w:rPr>
          <w:rFonts w:ascii="Calibri" w:eastAsia="Arial" w:hAnsi="Calibri" w:cs="Calibri"/>
          <w:sz w:val="22"/>
          <w:szCs w:val="22"/>
        </w:rPr>
        <w:t>4.7 – O recebimento provisório ou definitivo não exclui a responsabilidade da futura contratada pela perfeita execução do Empenho, ficando a mesma obrigada a substituir, no todo ou em parte, o objeto do Empenho, se a qualquer tempo se verificar vícios, defeitos ou incorreções.</w:t>
      </w:r>
    </w:p>
    <w:p w14:paraId="20ECC895" w14:textId="5AF69013" w:rsidR="00D4547F" w:rsidRPr="009E758F" w:rsidRDefault="00B26D5B" w:rsidP="009B75BB">
      <w:pPr>
        <w:spacing w:before="240"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5 – DA DESCRIÇÃO DA SOLUÇÃO COMO UM TODO</w:t>
      </w:r>
    </w:p>
    <w:p w14:paraId="7ADA74D4" w14:textId="233CDC3B" w:rsidR="00111F8C" w:rsidRPr="009E758F" w:rsidRDefault="00111F8C" w:rsidP="00111F8C">
      <w:pPr>
        <w:spacing w:before="240"/>
        <w:jc w:val="both"/>
        <w:rPr>
          <w:rFonts w:ascii="Calibri" w:eastAsia="Arial" w:hAnsi="Calibri" w:cs="Calibri"/>
          <w:sz w:val="22"/>
          <w:szCs w:val="22"/>
        </w:rPr>
      </w:pPr>
      <w:r w:rsidRPr="009E758F">
        <w:rPr>
          <w:rFonts w:ascii="Calibri" w:eastAsia="Arial" w:hAnsi="Calibri" w:cs="Calibri"/>
          <w:sz w:val="22"/>
          <w:szCs w:val="22"/>
        </w:rPr>
        <w:t>5.1 A contratação busca garantir o abastecimento adequado dos estoques da Rede Municipal de Saúde, composta por unidades básicas de saúde, farmácia básica municipal, serviços de pronto atendimento e programas específicos de assistência farmacêutica, assegurando o direito constitucional ao acesso ao tratamento medicamentoso seguro e eficaz.</w:t>
      </w:r>
    </w:p>
    <w:p w14:paraId="69EACDA3" w14:textId="77777777" w:rsidR="00111F8C" w:rsidRPr="009E758F" w:rsidRDefault="00111F8C" w:rsidP="00111F8C">
      <w:pPr>
        <w:spacing w:before="240"/>
        <w:jc w:val="both"/>
        <w:rPr>
          <w:rFonts w:ascii="Calibri" w:eastAsia="Arial" w:hAnsi="Calibri" w:cs="Calibri"/>
          <w:sz w:val="22"/>
          <w:szCs w:val="22"/>
        </w:rPr>
      </w:pPr>
      <w:r w:rsidRPr="009E758F">
        <w:rPr>
          <w:rFonts w:ascii="Calibri" w:eastAsia="Arial" w:hAnsi="Calibri" w:cs="Calibri"/>
          <w:sz w:val="22"/>
          <w:szCs w:val="22"/>
        </w:rPr>
        <w:t>Em linhas gerais, a solução contempla:</w:t>
      </w:r>
    </w:p>
    <w:p w14:paraId="7B9488AB" w14:textId="681051DF" w:rsidR="00111F8C" w:rsidRPr="009E758F" w:rsidRDefault="00111F8C" w:rsidP="00111F8C">
      <w:pPr>
        <w:spacing w:before="240"/>
        <w:jc w:val="both"/>
        <w:rPr>
          <w:rFonts w:ascii="Calibri" w:eastAsia="Arial" w:hAnsi="Calibri" w:cs="Calibri"/>
          <w:sz w:val="22"/>
          <w:szCs w:val="22"/>
        </w:rPr>
      </w:pPr>
      <w:r w:rsidRPr="009E758F">
        <w:rPr>
          <w:rFonts w:ascii="Calibri" w:eastAsia="Arial" w:hAnsi="Calibri" w:cs="Calibri"/>
          <w:sz w:val="22"/>
          <w:szCs w:val="22"/>
        </w:rPr>
        <w:t>5.1.1 Seleção de medicamentos devidamente registrados e regularizados junto à Agência Nacional de Vigilância Sanitária – ANVISA.</w:t>
      </w:r>
    </w:p>
    <w:p w14:paraId="5C77E36E" w14:textId="0D80EAFB" w:rsidR="00111F8C" w:rsidRPr="009E758F" w:rsidRDefault="00111F8C" w:rsidP="00111F8C">
      <w:pPr>
        <w:spacing w:before="240"/>
        <w:jc w:val="both"/>
        <w:rPr>
          <w:rFonts w:ascii="Calibri" w:eastAsia="Arial" w:hAnsi="Calibri" w:cs="Calibri"/>
          <w:sz w:val="22"/>
          <w:szCs w:val="22"/>
        </w:rPr>
      </w:pPr>
      <w:r w:rsidRPr="009E758F">
        <w:rPr>
          <w:rFonts w:ascii="Calibri" w:eastAsia="Arial" w:hAnsi="Calibri" w:cs="Calibri"/>
          <w:sz w:val="22"/>
          <w:szCs w:val="22"/>
        </w:rPr>
        <w:t>5.1.2 Aquisição centralizada de medicamentos, permitindo economia de escala, padronização de produtos, rastreabilidade e controle rigoroso de qualidade, prazo de validade e condições de armazenamento e transporte.</w:t>
      </w:r>
    </w:p>
    <w:p w14:paraId="4DC15140" w14:textId="5E1DA392" w:rsidR="00111F8C" w:rsidRPr="009E758F" w:rsidRDefault="00111F8C" w:rsidP="00111F8C">
      <w:pPr>
        <w:spacing w:before="240"/>
        <w:jc w:val="both"/>
        <w:rPr>
          <w:rFonts w:ascii="Calibri" w:eastAsia="Arial" w:hAnsi="Calibri" w:cs="Calibri"/>
          <w:sz w:val="22"/>
          <w:szCs w:val="22"/>
        </w:rPr>
      </w:pPr>
      <w:r w:rsidRPr="009E758F">
        <w:rPr>
          <w:rFonts w:ascii="Calibri" w:eastAsia="Arial" w:hAnsi="Calibri" w:cs="Calibri"/>
          <w:sz w:val="22"/>
          <w:szCs w:val="22"/>
        </w:rPr>
        <w:lastRenderedPageBreak/>
        <w:t>5.1.3 Fornecimento e entrega programada dos produtos em lotes, de acordo com cronograma de consumo e necessidade operacional da Secretaria Municipal de Saúde, prevenindo desabastecimentos que comprometam a assistência à população.</w:t>
      </w:r>
    </w:p>
    <w:p w14:paraId="7BE36667" w14:textId="2873C580" w:rsidR="00111F8C" w:rsidRPr="009E758F" w:rsidRDefault="00111F8C" w:rsidP="00111F8C">
      <w:pPr>
        <w:spacing w:before="240"/>
        <w:jc w:val="both"/>
        <w:rPr>
          <w:rFonts w:ascii="Calibri" w:eastAsia="Arial" w:hAnsi="Calibri" w:cs="Calibri"/>
          <w:sz w:val="22"/>
          <w:szCs w:val="22"/>
        </w:rPr>
      </w:pPr>
      <w:r w:rsidRPr="009E758F">
        <w:rPr>
          <w:rFonts w:ascii="Calibri" w:eastAsia="Arial" w:hAnsi="Calibri" w:cs="Calibri"/>
          <w:sz w:val="22"/>
          <w:szCs w:val="22"/>
        </w:rPr>
        <w:t>5.1.4 Disponibilização de medicamentos com prazos de validade compatíveis com a rotatividade de estoque, de forma a reduzir perdas por vencimento.</w:t>
      </w:r>
    </w:p>
    <w:p w14:paraId="6EAF4FCD" w14:textId="750DB1E4" w:rsidR="00111F8C" w:rsidRPr="009E758F" w:rsidRDefault="00111F8C" w:rsidP="00111F8C">
      <w:pPr>
        <w:spacing w:before="240"/>
        <w:jc w:val="both"/>
        <w:rPr>
          <w:rFonts w:ascii="Calibri" w:eastAsia="Arial" w:hAnsi="Calibri" w:cs="Calibri"/>
          <w:sz w:val="22"/>
          <w:szCs w:val="22"/>
        </w:rPr>
      </w:pPr>
      <w:r w:rsidRPr="009E758F">
        <w:rPr>
          <w:rFonts w:ascii="Calibri" w:eastAsia="Arial" w:hAnsi="Calibri" w:cs="Calibri"/>
          <w:sz w:val="22"/>
          <w:szCs w:val="22"/>
        </w:rPr>
        <w:t>5.1.5 Transporte adequado, com veículos e condições que garantam a integridade dos medicamentos, em conformidade com normas sanitárias.</w:t>
      </w:r>
    </w:p>
    <w:p w14:paraId="22713F83" w14:textId="0AA0CFD7" w:rsidR="00111F8C" w:rsidRPr="009E758F" w:rsidRDefault="00111F8C" w:rsidP="00111F8C">
      <w:pPr>
        <w:spacing w:before="240"/>
        <w:jc w:val="both"/>
        <w:rPr>
          <w:rFonts w:ascii="Calibri" w:eastAsia="Arial" w:hAnsi="Calibri" w:cs="Calibri"/>
          <w:sz w:val="22"/>
          <w:szCs w:val="22"/>
        </w:rPr>
      </w:pPr>
      <w:r w:rsidRPr="009E758F">
        <w:rPr>
          <w:rFonts w:ascii="Calibri" w:eastAsia="Arial" w:hAnsi="Calibri" w:cs="Calibri"/>
          <w:sz w:val="22"/>
          <w:szCs w:val="22"/>
        </w:rPr>
        <w:t>5.1.6 Gestão e fiscalização contratual, por equipe técnica designada, assegurando a conferência da qualidade e da conformidade dos produtos entregues e o cumprimento das obrigações contratuais por parte da empresa fornecedora.</w:t>
      </w:r>
    </w:p>
    <w:p w14:paraId="20ECC89B" w14:textId="2445BD05" w:rsidR="00D4547F" w:rsidRPr="009E758F" w:rsidRDefault="00B26D5B" w:rsidP="00111F8C">
      <w:pPr>
        <w:spacing w:before="240"/>
        <w:jc w:val="both"/>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 xml:space="preserve">6 – DOS RECURSOS ORÇAMENTÁRIOS </w:t>
      </w:r>
    </w:p>
    <w:p w14:paraId="445DDC49" w14:textId="7E59A1F6" w:rsidR="003C218C" w:rsidRPr="009E758F" w:rsidRDefault="003C218C" w:rsidP="00111F8C">
      <w:pPr>
        <w:spacing w:before="240"/>
        <w:jc w:val="both"/>
        <w:rPr>
          <w:rFonts w:asciiTheme="majorHAnsi" w:eastAsia="Arial" w:hAnsiTheme="majorHAnsi" w:cstheme="majorHAnsi"/>
          <w:sz w:val="22"/>
          <w:szCs w:val="22"/>
        </w:rPr>
      </w:pPr>
      <w:r w:rsidRPr="009E758F">
        <w:rPr>
          <w:rFonts w:asciiTheme="majorHAnsi" w:eastAsia="Arial" w:hAnsiTheme="majorHAnsi" w:cstheme="majorHAnsi"/>
          <w:sz w:val="22"/>
          <w:szCs w:val="22"/>
        </w:rPr>
        <w:t>6.1 Por se tratar de registro de preços</w:t>
      </w:r>
      <w:r w:rsidR="001E0F8C" w:rsidRPr="009E758F">
        <w:rPr>
          <w:rFonts w:asciiTheme="majorHAnsi" w:eastAsia="Arial" w:hAnsiTheme="majorHAnsi" w:cstheme="majorHAnsi"/>
          <w:sz w:val="22"/>
          <w:szCs w:val="22"/>
        </w:rPr>
        <w:t>,</w:t>
      </w:r>
      <w:r w:rsidRPr="009E758F">
        <w:rPr>
          <w:rFonts w:asciiTheme="majorHAnsi" w:eastAsia="Arial" w:hAnsiTheme="majorHAnsi" w:cstheme="majorHAnsi"/>
          <w:sz w:val="22"/>
          <w:szCs w:val="22"/>
        </w:rPr>
        <w:t xml:space="preserve"> não é necessário indicar a dotação orçamentária, que</w:t>
      </w:r>
      <w:r w:rsidR="001E0F8C" w:rsidRPr="009E758F">
        <w:rPr>
          <w:rFonts w:asciiTheme="majorHAnsi" w:eastAsia="Arial" w:hAnsiTheme="majorHAnsi" w:cstheme="majorHAnsi"/>
          <w:sz w:val="22"/>
          <w:szCs w:val="22"/>
        </w:rPr>
        <w:t xml:space="preserve"> </w:t>
      </w:r>
      <w:r w:rsidRPr="009E758F">
        <w:rPr>
          <w:rFonts w:asciiTheme="majorHAnsi" w:eastAsia="Arial" w:hAnsiTheme="majorHAnsi" w:cstheme="majorHAnsi"/>
          <w:sz w:val="22"/>
          <w:szCs w:val="22"/>
        </w:rPr>
        <w:t>somente será exigida para a formalização do contrato ou outro instrumento hábil.</w:t>
      </w:r>
    </w:p>
    <w:p w14:paraId="20ECC8A9" w14:textId="77777777" w:rsidR="00D4547F" w:rsidRPr="009E758F" w:rsidRDefault="00B26D5B" w:rsidP="00427679">
      <w:pPr>
        <w:spacing w:before="240"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7. PRAZO DE EXECUÇÃO E VIGÊNCIA</w:t>
      </w:r>
    </w:p>
    <w:p w14:paraId="20ECC8AF" w14:textId="174A7D3F"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7.1. O prazo do contrato </w:t>
      </w:r>
      <w:r w:rsidR="00E154D7" w:rsidRPr="009E758F">
        <w:rPr>
          <w:rFonts w:ascii="Calibri" w:eastAsia="Arial" w:hAnsi="Calibri" w:cs="Calibri"/>
          <w:color w:val="000000"/>
          <w:sz w:val="22"/>
          <w:szCs w:val="22"/>
        </w:rPr>
        <w:t>será</w:t>
      </w:r>
      <w:r w:rsidRPr="009E758F">
        <w:rPr>
          <w:rFonts w:ascii="Calibri" w:eastAsia="Arial" w:hAnsi="Calibri" w:cs="Calibri"/>
          <w:color w:val="000000"/>
          <w:sz w:val="22"/>
          <w:szCs w:val="22"/>
        </w:rPr>
        <w:t xml:space="preserve"> de </w:t>
      </w:r>
      <w:r w:rsidR="00B9066F" w:rsidRPr="009E758F">
        <w:rPr>
          <w:rFonts w:ascii="Calibri" w:eastAsia="Arial" w:hAnsi="Calibri" w:cs="Calibri"/>
          <w:color w:val="000000"/>
          <w:sz w:val="22"/>
          <w:szCs w:val="22"/>
        </w:rPr>
        <w:t>12</w:t>
      </w:r>
      <w:r w:rsidR="00DC1FF0" w:rsidRPr="009E758F">
        <w:rPr>
          <w:rFonts w:ascii="Calibri" w:eastAsia="Arial" w:hAnsi="Calibri" w:cs="Calibri"/>
          <w:color w:val="000000"/>
          <w:sz w:val="22"/>
          <w:szCs w:val="22"/>
        </w:rPr>
        <w:t xml:space="preserve"> </w:t>
      </w:r>
      <w:r w:rsidR="00B9066F" w:rsidRPr="009E758F">
        <w:rPr>
          <w:rFonts w:ascii="Calibri" w:eastAsia="Arial" w:hAnsi="Calibri" w:cs="Calibri"/>
          <w:color w:val="000000"/>
          <w:sz w:val="22"/>
          <w:szCs w:val="22"/>
        </w:rPr>
        <w:t>meses</w:t>
      </w:r>
      <w:r w:rsidRPr="009E758F">
        <w:rPr>
          <w:rFonts w:ascii="Calibri" w:eastAsia="Arial" w:hAnsi="Calibri" w:cs="Calibri"/>
          <w:color w:val="000000"/>
          <w:sz w:val="22"/>
          <w:szCs w:val="22"/>
        </w:rPr>
        <w:t xml:space="preserve">, contados da data </w:t>
      </w:r>
      <w:r w:rsidR="00A554C0" w:rsidRPr="009E758F">
        <w:rPr>
          <w:rFonts w:ascii="Calibri" w:eastAsia="Arial" w:hAnsi="Calibri" w:cs="Calibri"/>
          <w:color w:val="000000"/>
          <w:sz w:val="22"/>
          <w:szCs w:val="22"/>
        </w:rPr>
        <w:t>da sua publicação</w:t>
      </w:r>
      <w:r w:rsidRPr="009E758F">
        <w:rPr>
          <w:rFonts w:ascii="Calibri" w:eastAsia="Arial" w:hAnsi="Calibri" w:cs="Calibri"/>
          <w:color w:val="000000"/>
          <w:sz w:val="22"/>
          <w:szCs w:val="22"/>
        </w:rPr>
        <w:t>, podendo ser prorrogado nos termos do art. 107, da Lei 14.133/2021.</w:t>
      </w:r>
    </w:p>
    <w:p w14:paraId="20ECC8B1" w14:textId="77777777"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20ECC8B3" w14:textId="77777777" w:rsidR="00D4547F" w:rsidRPr="009E758F" w:rsidRDefault="00B26D5B" w:rsidP="00427679">
      <w:pPr>
        <w:spacing w:before="240" w:after="240"/>
        <w:rPr>
          <w:rFonts w:ascii="Calibri" w:eastAsia="Arial" w:hAnsi="Calibri" w:cs="Calibri"/>
          <w:b/>
          <w:bCs/>
          <w:sz w:val="22"/>
          <w:szCs w:val="22"/>
        </w:rPr>
      </w:pPr>
      <w:r w:rsidRPr="009E758F">
        <w:rPr>
          <w:rFonts w:ascii="Calibri" w:eastAsia="Arial" w:hAnsi="Calibri" w:cs="Calibri"/>
          <w:b/>
          <w:bCs/>
          <w:sz w:val="22"/>
          <w:szCs w:val="22"/>
        </w:rPr>
        <w:t>8 – REQUISITOS DA CONTRATAÇÃO</w:t>
      </w:r>
    </w:p>
    <w:p w14:paraId="20ECC8B5" w14:textId="77777777" w:rsidR="00D4547F" w:rsidRPr="009E758F" w:rsidRDefault="00B26D5B">
      <w:pPr>
        <w:spacing w:line="276" w:lineRule="auto"/>
        <w:jc w:val="both"/>
        <w:rPr>
          <w:rFonts w:ascii="Calibri" w:eastAsia="Arial" w:hAnsi="Calibri" w:cs="Calibri"/>
          <w:sz w:val="22"/>
          <w:szCs w:val="22"/>
        </w:rPr>
      </w:pPr>
      <w:r w:rsidRPr="009E758F">
        <w:rPr>
          <w:rFonts w:ascii="Calibri" w:eastAsia="Arial" w:hAnsi="Calibri" w:cs="Calibri"/>
          <w:sz w:val="22"/>
          <w:szCs w:val="22"/>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20ECC8B8" w14:textId="41A8CFFB"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FF0000"/>
          <w:sz w:val="22"/>
          <w:szCs w:val="22"/>
        </w:rPr>
      </w:pPr>
      <w:r w:rsidRPr="009E758F">
        <w:rPr>
          <w:rFonts w:ascii="Calibri" w:eastAsia="Arial" w:hAnsi="Calibri" w:cs="Calibri"/>
          <w:color w:val="000000"/>
          <w:sz w:val="22"/>
          <w:szCs w:val="22"/>
        </w:rPr>
        <w:t>8.2. Sendo assim, os documentos exigidos serão</w:t>
      </w:r>
      <w:r w:rsidRPr="009E758F">
        <w:rPr>
          <w:rFonts w:ascii="Calibri" w:eastAsia="Arial" w:hAnsi="Calibri" w:cs="Calibri"/>
          <w:color w:val="FF0000"/>
          <w:sz w:val="22"/>
          <w:szCs w:val="22"/>
        </w:rPr>
        <w:t xml:space="preserve">: </w:t>
      </w:r>
    </w:p>
    <w:p w14:paraId="20ECC8B9" w14:textId="77777777" w:rsidR="00D4547F" w:rsidRPr="009E758F" w:rsidRDefault="00B26D5B" w:rsidP="00427679">
      <w:pPr>
        <w:pBdr>
          <w:top w:val="nil"/>
          <w:left w:val="nil"/>
          <w:bottom w:val="nil"/>
          <w:right w:val="nil"/>
          <w:between w:val="nil"/>
        </w:pBdr>
        <w:spacing w:before="240" w:line="276" w:lineRule="auto"/>
        <w:jc w:val="both"/>
        <w:rPr>
          <w:rFonts w:ascii="Calibri" w:eastAsia="Arial" w:hAnsi="Calibri" w:cs="Calibri"/>
          <w:color w:val="000000"/>
          <w:sz w:val="22"/>
          <w:szCs w:val="22"/>
        </w:rPr>
      </w:pPr>
      <w:r w:rsidRPr="009E758F">
        <w:rPr>
          <w:rFonts w:ascii="Calibri" w:eastAsia="Arial" w:hAnsi="Calibri" w:cs="Calibri"/>
          <w:b/>
          <w:color w:val="000000"/>
          <w:sz w:val="22"/>
          <w:szCs w:val="22"/>
        </w:rPr>
        <w:t xml:space="preserve">Habilitação jurídica: </w:t>
      </w:r>
    </w:p>
    <w:p w14:paraId="20ECC8BA"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a) No caso de empresário individual, inscrição no Registro Público de Empresas Mercantis, a cargo da Junta Comercial da respectiva sede;</w:t>
      </w:r>
    </w:p>
    <w:p w14:paraId="20ECC8BB"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0ECC8BC"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c) Inscrição no Registro Público de Empresas Mercantis onde opera, com averbação no Registro onde tem sede a matriz, no caso de ser o participante sucursal, filial ou agência;</w:t>
      </w:r>
    </w:p>
    <w:p w14:paraId="20ECC8BD"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d) No caso de sociedade simples: inscrição do ato constitutivo no Registro Civil das Pessoas Jurídicas do local de sua sede, acompanhada de prova da indicação dos seus administradores;</w:t>
      </w:r>
    </w:p>
    <w:p w14:paraId="20ECC8BE"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e) Decreto de autorização, em se tratando de sociedade empresária estrangeira em funcionamento no País;</w:t>
      </w:r>
    </w:p>
    <w:p w14:paraId="20ECC8BF"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lastRenderedPageBreak/>
        <w:t>f) No caso de exercício de atividade não listadas nos itens acima: ato de registro ou autorização para funcionamento expedido pelo órgão competente, nos termos da legislação pertinente.</w:t>
      </w:r>
    </w:p>
    <w:p w14:paraId="20ECC8C0"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20ECC8C1"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Os documentos acima deverão estar acompanhados de todas as alterações ou da consolidação respectiva.</w:t>
      </w:r>
    </w:p>
    <w:p w14:paraId="20ECC8C2" w14:textId="77777777" w:rsidR="00D4547F" w:rsidRPr="009E758F" w:rsidRDefault="00D4547F" w:rsidP="00252B51">
      <w:pPr>
        <w:pBdr>
          <w:top w:val="nil"/>
          <w:left w:val="nil"/>
          <w:bottom w:val="nil"/>
          <w:right w:val="nil"/>
          <w:between w:val="nil"/>
        </w:pBdr>
        <w:spacing w:line="276" w:lineRule="auto"/>
        <w:jc w:val="both"/>
        <w:rPr>
          <w:rFonts w:ascii="Calibri" w:eastAsia="Arial" w:hAnsi="Calibri" w:cs="Calibri"/>
          <w:color w:val="000000"/>
          <w:sz w:val="22"/>
          <w:szCs w:val="22"/>
        </w:rPr>
      </w:pPr>
    </w:p>
    <w:p w14:paraId="20ECC8C3"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b/>
          <w:color w:val="000000"/>
          <w:sz w:val="22"/>
          <w:szCs w:val="22"/>
        </w:rPr>
        <w:t>Regularidade fiscal, social e trabalhista:</w:t>
      </w:r>
    </w:p>
    <w:p w14:paraId="20ECC8C4"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a) Prova de inscrição no Cadastro de Pessoas Físicas ou no Cadastro Nacional de Pessoas Jurídicas;</w:t>
      </w:r>
    </w:p>
    <w:p w14:paraId="20ECC8C5"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b) Certidão negativa de débitos relativos aos tributos federais e à dívida ativa da União;</w:t>
      </w:r>
    </w:p>
    <w:p w14:paraId="20ECC8C6"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c) Prova de regularidade com o Fundo de Garantia do Tempo de Serviço (FGTS);</w:t>
      </w:r>
    </w:p>
    <w:p w14:paraId="20ECC8C7"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0ECC8C8"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e) Prova de inscrição no cadastro de contribuintes municipal ou estadual, relativo ao domicílio ou sede do licitante, pertinente ao seu ramo de atividade e compatível com o objeto contratual; </w:t>
      </w:r>
    </w:p>
    <w:p w14:paraId="20ECC8C9"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f) Prova de regularidade com a Fazenda Estadual do domicílio ou sede do licitante, relativa à atividade em cujo exercício contrata ou concorre;</w:t>
      </w:r>
    </w:p>
    <w:p w14:paraId="20ECC8CA"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g) Prova de regularidade com a Fazenda Municipal do domicílio ou sede do licitante, relativa à atividade em cujo exercício contrata ou concorre;</w:t>
      </w:r>
    </w:p>
    <w:p w14:paraId="20ECC8CB"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h) Declaração de cumprimento ao disposto no Inciso XXXIII do artigo 7º da Constituição Federal e outras que forem necessárias. </w:t>
      </w:r>
    </w:p>
    <w:p w14:paraId="20ECC8CD" w14:textId="77777777" w:rsidR="00D4547F" w:rsidRPr="009E758F" w:rsidRDefault="00B26D5B" w:rsidP="00427679">
      <w:pPr>
        <w:pBdr>
          <w:top w:val="nil"/>
          <w:left w:val="nil"/>
          <w:bottom w:val="nil"/>
          <w:right w:val="nil"/>
          <w:between w:val="nil"/>
        </w:pBdr>
        <w:spacing w:before="240" w:line="276" w:lineRule="auto"/>
        <w:jc w:val="both"/>
        <w:rPr>
          <w:rFonts w:ascii="Calibri" w:eastAsia="Arial" w:hAnsi="Calibri" w:cs="Calibri"/>
          <w:color w:val="000000"/>
          <w:sz w:val="22"/>
          <w:szCs w:val="22"/>
        </w:rPr>
      </w:pPr>
      <w:r w:rsidRPr="009E758F">
        <w:rPr>
          <w:rFonts w:ascii="Calibri" w:eastAsia="Arial" w:hAnsi="Calibri" w:cs="Calibri"/>
          <w:b/>
          <w:color w:val="000000"/>
          <w:sz w:val="22"/>
          <w:szCs w:val="22"/>
        </w:rPr>
        <w:t xml:space="preserve">Qualificação Econômico-Financeira: </w:t>
      </w:r>
    </w:p>
    <w:p w14:paraId="20ECC8CE"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a) Certidão negativa de falência expedida pelo distribuidor da sede do licitante;</w:t>
      </w:r>
    </w:p>
    <w:p w14:paraId="20ECC8CF"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b) Balanço patrimonial, demonstração de resultado de exercício e demais demonstrações contábeis dos </w:t>
      </w:r>
      <w:r w:rsidRPr="009E758F">
        <w:rPr>
          <w:rFonts w:ascii="Calibri" w:eastAsia="Arial" w:hAnsi="Calibri" w:cs="Calibri"/>
          <w:b/>
          <w:bCs/>
          <w:color w:val="000000"/>
          <w:sz w:val="22"/>
          <w:szCs w:val="22"/>
        </w:rPr>
        <w:t>2 (dois) últimos exercícios sociais</w:t>
      </w:r>
      <w:r w:rsidRPr="009E758F">
        <w:rPr>
          <w:rFonts w:ascii="Calibri" w:eastAsia="Arial" w:hAnsi="Calibri" w:cs="Calibri"/>
          <w:color w:val="000000"/>
          <w:sz w:val="22"/>
          <w:szCs w:val="22"/>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20ECC8D0"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b.1) No caso de a pessoa jurídica ter sido constituída há menos de 2 (dois) anos, os documentos exigidos acima, limitar-se-á ao último exercício;</w:t>
      </w:r>
    </w:p>
    <w:p w14:paraId="20ECC8D1"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b.2) No caso de empresa constituída no exercício social vigente, admite-se a apresentação de balanço patrimonial e demonstrações contábeis referentes ao período de existência da sociedade;</w:t>
      </w:r>
    </w:p>
    <w:p w14:paraId="20ECC8D2"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b.3) É admissível o balanço intermediário, se decorrer de lei ou contrato/estatuto social;</w:t>
      </w:r>
    </w:p>
    <w:p w14:paraId="20ECC8D3"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b.4) Caso o licitante seja </w:t>
      </w:r>
      <w:proofErr w:type="gramStart"/>
      <w:r w:rsidRPr="009E758F">
        <w:rPr>
          <w:rFonts w:ascii="Calibri" w:eastAsia="Arial" w:hAnsi="Calibri" w:cs="Calibri"/>
          <w:color w:val="000000"/>
          <w:sz w:val="22"/>
          <w:szCs w:val="22"/>
        </w:rPr>
        <w:t>cooperativa</w:t>
      </w:r>
      <w:proofErr w:type="gramEnd"/>
      <w:r w:rsidRPr="009E758F">
        <w:rPr>
          <w:rFonts w:ascii="Calibri" w:eastAsia="Arial" w:hAnsi="Calibri" w:cs="Calibri"/>
          <w:color w:val="000000"/>
          <w:sz w:val="22"/>
          <w:szCs w:val="22"/>
        </w:rPr>
        <w:t>, tais documentos deverão ser acompanhados da última auditoria contábil-financeira, conforme dispõe o artigo 112 da Lei nº 5.764, de 1971, ou de uma declaração, sob as penas da lei, de que tal auditoria não foi exigida pelo órgão fiscalizador;</w:t>
      </w:r>
    </w:p>
    <w:p w14:paraId="20ECC8D4"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20ECC8D5" w14:textId="77777777" w:rsidR="00D4547F" w:rsidRPr="009E758F" w:rsidRDefault="00B26D5B" w:rsidP="00252B51">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 </w:t>
      </w:r>
    </w:p>
    <w:tbl>
      <w:tblPr>
        <w:tblStyle w:val="a0"/>
        <w:tblW w:w="6487" w:type="dxa"/>
        <w:tblInd w:w="1026" w:type="dxa"/>
        <w:tblLayout w:type="fixed"/>
        <w:tblLook w:val="0000" w:firstRow="0" w:lastRow="0" w:firstColumn="0" w:lastColumn="0" w:noHBand="0" w:noVBand="0"/>
      </w:tblPr>
      <w:tblGrid>
        <w:gridCol w:w="2235"/>
        <w:gridCol w:w="4252"/>
      </w:tblGrid>
      <w:tr w:rsidR="00252B51" w:rsidRPr="009E758F" w14:paraId="20ECC8D8" w14:textId="77777777">
        <w:trPr>
          <w:cantSplit/>
        </w:trPr>
        <w:tc>
          <w:tcPr>
            <w:tcW w:w="2235" w:type="dxa"/>
            <w:vMerge w:val="restart"/>
            <w:vAlign w:val="center"/>
          </w:tcPr>
          <w:p w14:paraId="20ECC8D6"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LG =</w:t>
            </w:r>
          </w:p>
        </w:tc>
        <w:tc>
          <w:tcPr>
            <w:tcW w:w="4252" w:type="dxa"/>
            <w:tcBorders>
              <w:bottom w:val="single" w:sz="4" w:space="0" w:color="000000"/>
            </w:tcBorders>
          </w:tcPr>
          <w:p w14:paraId="20ECC8D7"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Ativo Circulante + Realizável a Longo Prazo</w:t>
            </w:r>
          </w:p>
        </w:tc>
      </w:tr>
      <w:tr w:rsidR="00D4547F" w:rsidRPr="009E758F" w14:paraId="20ECC8DB" w14:textId="77777777">
        <w:trPr>
          <w:cantSplit/>
        </w:trPr>
        <w:tc>
          <w:tcPr>
            <w:tcW w:w="2235" w:type="dxa"/>
            <w:vMerge/>
            <w:vAlign w:val="center"/>
          </w:tcPr>
          <w:p w14:paraId="20ECC8D9" w14:textId="77777777" w:rsidR="00D4547F" w:rsidRPr="009E758F" w:rsidRDefault="00D4547F">
            <w:pPr>
              <w:widowControl w:val="0"/>
              <w:pBdr>
                <w:top w:val="nil"/>
                <w:left w:val="nil"/>
                <w:bottom w:val="nil"/>
                <w:right w:val="nil"/>
                <w:between w:val="nil"/>
              </w:pBdr>
              <w:spacing w:line="276" w:lineRule="auto"/>
              <w:rPr>
                <w:rFonts w:ascii="Calibri" w:eastAsia="Arial" w:hAnsi="Calibri" w:cs="Calibri"/>
                <w:sz w:val="22"/>
                <w:szCs w:val="22"/>
              </w:rPr>
            </w:pPr>
          </w:p>
        </w:tc>
        <w:tc>
          <w:tcPr>
            <w:tcW w:w="4252" w:type="dxa"/>
            <w:tcBorders>
              <w:top w:val="single" w:sz="4" w:space="0" w:color="000000"/>
            </w:tcBorders>
          </w:tcPr>
          <w:p w14:paraId="20ECC8DA"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Passivo Circulante + Passivo Não Circulante</w:t>
            </w:r>
          </w:p>
        </w:tc>
      </w:tr>
    </w:tbl>
    <w:p w14:paraId="20ECC8DC" w14:textId="77777777" w:rsidR="00D4547F" w:rsidRPr="009E758F" w:rsidRDefault="00D4547F">
      <w:pPr>
        <w:pBdr>
          <w:top w:val="nil"/>
          <w:left w:val="nil"/>
          <w:bottom w:val="nil"/>
          <w:right w:val="nil"/>
          <w:between w:val="nil"/>
        </w:pBdr>
        <w:spacing w:line="276" w:lineRule="auto"/>
        <w:jc w:val="both"/>
        <w:rPr>
          <w:rFonts w:ascii="Calibri" w:eastAsia="Arial" w:hAnsi="Calibri" w:cs="Calibri"/>
          <w:sz w:val="22"/>
          <w:szCs w:val="22"/>
        </w:rPr>
      </w:pPr>
    </w:p>
    <w:tbl>
      <w:tblPr>
        <w:tblStyle w:val="a1"/>
        <w:tblW w:w="6629" w:type="dxa"/>
        <w:tblInd w:w="1026" w:type="dxa"/>
        <w:tblLayout w:type="fixed"/>
        <w:tblLook w:val="0000" w:firstRow="0" w:lastRow="0" w:firstColumn="0" w:lastColumn="0" w:noHBand="0" w:noVBand="0"/>
      </w:tblPr>
      <w:tblGrid>
        <w:gridCol w:w="2235"/>
        <w:gridCol w:w="4394"/>
      </w:tblGrid>
      <w:tr w:rsidR="00252B51" w:rsidRPr="009E758F" w14:paraId="20ECC8DF" w14:textId="77777777">
        <w:trPr>
          <w:cantSplit/>
        </w:trPr>
        <w:tc>
          <w:tcPr>
            <w:tcW w:w="2235" w:type="dxa"/>
            <w:vMerge w:val="restart"/>
            <w:vAlign w:val="center"/>
          </w:tcPr>
          <w:p w14:paraId="20ECC8DD"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SG =</w:t>
            </w:r>
          </w:p>
        </w:tc>
        <w:tc>
          <w:tcPr>
            <w:tcW w:w="4394" w:type="dxa"/>
            <w:tcBorders>
              <w:bottom w:val="single" w:sz="4" w:space="0" w:color="000000"/>
            </w:tcBorders>
          </w:tcPr>
          <w:p w14:paraId="20ECC8DE"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Ativo Total</w:t>
            </w:r>
          </w:p>
        </w:tc>
      </w:tr>
      <w:tr w:rsidR="00D4547F" w:rsidRPr="009E758F" w14:paraId="20ECC8E2" w14:textId="77777777">
        <w:trPr>
          <w:cantSplit/>
        </w:trPr>
        <w:tc>
          <w:tcPr>
            <w:tcW w:w="2235" w:type="dxa"/>
            <w:vMerge/>
            <w:vAlign w:val="center"/>
          </w:tcPr>
          <w:p w14:paraId="20ECC8E0" w14:textId="77777777" w:rsidR="00D4547F" w:rsidRPr="009E758F" w:rsidRDefault="00D4547F">
            <w:pPr>
              <w:widowControl w:val="0"/>
              <w:pBdr>
                <w:top w:val="nil"/>
                <w:left w:val="nil"/>
                <w:bottom w:val="nil"/>
                <w:right w:val="nil"/>
                <w:between w:val="nil"/>
              </w:pBdr>
              <w:spacing w:line="276" w:lineRule="auto"/>
              <w:rPr>
                <w:rFonts w:ascii="Calibri" w:eastAsia="Arial" w:hAnsi="Calibri" w:cs="Calibri"/>
                <w:sz w:val="22"/>
                <w:szCs w:val="22"/>
              </w:rPr>
            </w:pPr>
          </w:p>
        </w:tc>
        <w:tc>
          <w:tcPr>
            <w:tcW w:w="4394" w:type="dxa"/>
            <w:tcBorders>
              <w:top w:val="single" w:sz="4" w:space="0" w:color="000000"/>
            </w:tcBorders>
          </w:tcPr>
          <w:p w14:paraId="20ECC8E1"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Passivo Circulante + Passivo Não Circulante</w:t>
            </w:r>
          </w:p>
        </w:tc>
      </w:tr>
    </w:tbl>
    <w:p w14:paraId="20ECC8E3" w14:textId="77777777" w:rsidR="00D4547F" w:rsidRPr="009E758F" w:rsidRDefault="00D4547F">
      <w:pPr>
        <w:pBdr>
          <w:top w:val="nil"/>
          <w:left w:val="nil"/>
          <w:bottom w:val="nil"/>
          <w:right w:val="nil"/>
          <w:between w:val="nil"/>
        </w:pBdr>
        <w:spacing w:line="276" w:lineRule="auto"/>
        <w:jc w:val="both"/>
        <w:rPr>
          <w:rFonts w:ascii="Calibri" w:eastAsia="Arial" w:hAnsi="Calibri" w:cs="Calibri"/>
          <w:sz w:val="22"/>
          <w:szCs w:val="22"/>
        </w:rPr>
      </w:pPr>
    </w:p>
    <w:tbl>
      <w:tblPr>
        <w:tblStyle w:val="a2"/>
        <w:tblW w:w="4786" w:type="dxa"/>
        <w:tblInd w:w="1026" w:type="dxa"/>
        <w:tblLayout w:type="fixed"/>
        <w:tblLook w:val="0000" w:firstRow="0" w:lastRow="0" w:firstColumn="0" w:lastColumn="0" w:noHBand="0" w:noVBand="0"/>
      </w:tblPr>
      <w:tblGrid>
        <w:gridCol w:w="2235"/>
        <w:gridCol w:w="2551"/>
      </w:tblGrid>
      <w:tr w:rsidR="00252B51" w:rsidRPr="009E758F" w14:paraId="20ECC8E6" w14:textId="77777777">
        <w:trPr>
          <w:cantSplit/>
        </w:trPr>
        <w:tc>
          <w:tcPr>
            <w:tcW w:w="2235" w:type="dxa"/>
            <w:vMerge w:val="restart"/>
            <w:vAlign w:val="center"/>
          </w:tcPr>
          <w:p w14:paraId="20ECC8E4"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LC =</w:t>
            </w:r>
          </w:p>
        </w:tc>
        <w:tc>
          <w:tcPr>
            <w:tcW w:w="2551" w:type="dxa"/>
            <w:tcBorders>
              <w:bottom w:val="single" w:sz="4" w:space="0" w:color="000000"/>
            </w:tcBorders>
          </w:tcPr>
          <w:p w14:paraId="20ECC8E5"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Ativo Circulante</w:t>
            </w:r>
          </w:p>
        </w:tc>
      </w:tr>
      <w:tr w:rsidR="00252B51" w:rsidRPr="009E758F" w14:paraId="20ECC8E9" w14:textId="77777777">
        <w:trPr>
          <w:cantSplit/>
        </w:trPr>
        <w:tc>
          <w:tcPr>
            <w:tcW w:w="2235" w:type="dxa"/>
            <w:vMerge/>
            <w:vAlign w:val="center"/>
          </w:tcPr>
          <w:p w14:paraId="20ECC8E7" w14:textId="77777777" w:rsidR="00D4547F" w:rsidRPr="009E758F" w:rsidRDefault="00D4547F">
            <w:pPr>
              <w:widowControl w:val="0"/>
              <w:pBdr>
                <w:top w:val="nil"/>
                <w:left w:val="nil"/>
                <w:bottom w:val="nil"/>
                <w:right w:val="nil"/>
                <w:between w:val="nil"/>
              </w:pBdr>
              <w:spacing w:line="276" w:lineRule="auto"/>
              <w:rPr>
                <w:rFonts w:ascii="Calibri" w:eastAsia="Arial" w:hAnsi="Calibri" w:cs="Calibri"/>
                <w:sz w:val="22"/>
                <w:szCs w:val="22"/>
              </w:rPr>
            </w:pPr>
          </w:p>
        </w:tc>
        <w:tc>
          <w:tcPr>
            <w:tcW w:w="2551" w:type="dxa"/>
            <w:tcBorders>
              <w:top w:val="single" w:sz="4" w:space="0" w:color="000000"/>
            </w:tcBorders>
          </w:tcPr>
          <w:p w14:paraId="20ECC8E8"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Passivo Circulante</w:t>
            </w:r>
          </w:p>
        </w:tc>
      </w:tr>
    </w:tbl>
    <w:p w14:paraId="20ECC8EA"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c.1) As empresas criadas no exercício financeiro da licitação deverão atender a todas as exigências da habilitação e poderão substituir os demonstrativos contábeis pelo balanço de abertura. (Lei nº 14.133, de 2021, art. 65, §1º);</w:t>
      </w:r>
    </w:p>
    <w:p w14:paraId="20ECC8EB"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c.2) O balanço patrimonial, demonstração de resultado de exercício e demais demonstrações contábeis limitar-se-ão ao último exercício no caso de a pessoa jurídica ter sido constituída há menos de 2 (dois) anos. (Lei nº 14.133, de 2021, art. 69, §6º)</w:t>
      </w:r>
    </w:p>
    <w:p w14:paraId="20ECC8EC"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c.3) O atendimento dos índices econômicos previstos neste item deverá ser atestado mediante declaração assinada por profissional habilitado da área contábil, apresentada pelo fornecedor.</w:t>
      </w:r>
    </w:p>
    <w:p w14:paraId="20ECC8ED" w14:textId="77777777" w:rsidR="00D4547F" w:rsidRPr="009E758F" w:rsidRDefault="00B26D5B">
      <w:pPr>
        <w:pBdr>
          <w:top w:val="nil"/>
          <w:left w:val="nil"/>
          <w:bottom w:val="nil"/>
          <w:right w:val="nil"/>
          <w:between w:val="nil"/>
        </w:pBdr>
        <w:spacing w:line="276" w:lineRule="auto"/>
        <w:jc w:val="both"/>
        <w:rPr>
          <w:rFonts w:ascii="Calibri" w:eastAsia="Arial" w:hAnsi="Calibri" w:cs="Calibri"/>
          <w:sz w:val="22"/>
          <w:szCs w:val="22"/>
        </w:rPr>
      </w:pPr>
      <w:r w:rsidRPr="009E758F">
        <w:rPr>
          <w:rFonts w:ascii="Calibri" w:eastAsia="Arial" w:hAnsi="Calibri" w:cs="Calibri"/>
          <w:sz w:val="22"/>
          <w:szCs w:val="22"/>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20ECC8F0" w14:textId="77777777" w:rsidR="00D4547F" w:rsidRPr="009E758F" w:rsidRDefault="00D4547F">
      <w:pPr>
        <w:pBdr>
          <w:top w:val="nil"/>
          <w:left w:val="nil"/>
          <w:bottom w:val="nil"/>
          <w:right w:val="nil"/>
          <w:between w:val="nil"/>
        </w:pBdr>
        <w:spacing w:line="276" w:lineRule="auto"/>
        <w:jc w:val="both"/>
        <w:rPr>
          <w:rFonts w:ascii="Calibri" w:eastAsia="Arial" w:hAnsi="Calibri" w:cs="Calibri"/>
          <w:color w:val="000000"/>
          <w:sz w:val="22"/>
          <w:szCs w:val="22"/>
        </w:rPr>
      </w:pPr>
    </w:p>
    <w:p w14:paraId="20ECC8F1" w14:textId="77777777" w:rsidR="00D4547F" w:rsidRPr="009E758F" w:rsidRDefault="00B26D5B">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b/>
          <w:color w:val="000000"/>
          <w:sz w:val="22"/>
          <w:szCs w:val="22"/>
        </w:rPr>
        <w:t xml:space="preserve">Qualificação Técnica: </w:t>
      </w:r>
    </w:p>
    <w:p w14:paraId="2D7D96D6" w14:textId="77777777" w:rsidR="00111F8C" w:rsidRPr="009E758F" w:rsidRDefault="00111F8C" w:rsidP="00111F8C">
      <w:pPr>
        <w:spacing w:before="240"/>
        <w:jc w:val="both"/>
        <w:rPr>
          <w:rFonts w:ascii="Calibri" w:eastAsia="Arial" w:hAnsi="Calibri" w:cs="Calibri"/>
          <w:color w:val="000000"/>
          <w:sz w:val="22"/>
          <w:szCs w:val="22"/>
        </w:rPr>
      </w:pPr>
      <w:r w:rsidRPr="009E758F">
        <w:rPr>
          <w:rFonts w:ascii="Calibri" w:eastAsia="Arial" w:hAnsi="Calibri" w:cs="Calibri"/>
          <w:color w:val="000000"/>
          <w:sz w:val="22"/>
          <w:szCs w:val="22"/>
        </w:rPr>
        <w:t>a) Autorização de Funcionamento da Empresa – AFE expedida pela ANVISA, válida e compatível com a atividade objeto do certame;</w:t>
      </w:r>
    </w:p>
    <w:p w14:paraId="4610543A" w14:textId="77777777" w:rsidR="00111F8C" w:rsidRPr="009E758F" w:rsidRDefault="00111F8C" w:rsidP="00111F8C">
      <w:pPr>
        <w:spacing w:before="240"/>
        <w:jc w:val="both"/>
        <w:rPr>
          <w:rFonts w:ascii="Calibri" w:eastAsia="Arial" w:hAnsi="Calibri" w:cs="Calibri"/>
          <w:color w:val="000000"/>
          <w:sz w:val="22"/>
          <w:szCs w:val="22"/>
        </w:rPr>
      </w:pPr>
      <w:r w:rsidRPr="009E758F">
        <w:rPr>
          <w:rFonts w:ascii="Calibri" w:eastAsia="Arial" w:hAnsi="Calibri" w:cs="Calibri"/>
          <w:color w:val="000000"/>
          <w:sz w:val="22"/>
          <w:szCs w:val="22"/>
        </w:rPr>
        <w:t>b) Licença Sanitária emitida pelo órgão competente;</w:t>
      </w:r>
    </w:p>
    <w:p w14:paraId="7B7C0FA8" w14:textId="77777777" w:rsidR="00111F8C" w:rsidRPr="009E758F" w:rsidRDefault="00111F8C" w:rsidP="00111F8C">
      <w:pPr>
        <w:spacing w:before="240"/>
        <w:jc w:val="both"/>
        <w:rPr>
          <w:rFonts w:ascii="Calibri" w:eastAsia="Arial" w:hAnsi="Calibri" w:cs="Calibri"/>
          <w:color w:val="000000"/>
          <w:sz w:val="22"/>
          <w:szCs w:val="22"/>
        </w:rPr>
      </w:pPr>
      <w:r w:rsidRPr="009E758F">
        <w:rPr>
          <w:rFonts w:ascii="Calibri" w:eastAsia="Arial" w:hAnsi="Calibri" w:cs="Calibri"/>
          <w:color w:val="000000"/>
          <w:sz w:val="22"/>
          <w:szCs w:val="22"/>
        </w:rPr>
        <w:t>c) Certidão de Regularidade Técnica do responsável técnico (farmacêutico), acompanhada do vínculo profissional;</w:t>
      </w:r>
    </w:p>
    <w:p w14:paraId="61719105" w14:textId="77777777" w:rsidR="00111F8C" w:rsidRPr="009E758F" w:rsidRDefault="00111F8C" w:rsidP="00111F8C">
      <w:pPr>
        <w:spacing w:before="240"/>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d)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5CD569B8" w14:textId="77777777" w:rsidR="00111F8C" w:rsidRPr="009E758F" w:rsidRDefault="00111F8C" w:rsidP="00111F8C">
      <w:pPr>
        <w:spacing w:before="240"/>
        <w:jc w:val="both"/>
        <w:rPr>
          <w:rFonts w:ascii="Calibri" w:eastAsia="Arial" w:hAnsi="Calibri" w:cs="Calibri"/>
          <w:color w:val="000000"/>
          <w:sz w:val="22"/>
          <w:szCs w:val="22"/>
        </w:rPr>
      </w:pPr>
      <w:r w:rsidRPr="009E758F">
        <w:rPr>
          <w:rFonts w:ascii="Calibri" w:eastAsia="Arial" w:hAnsi="Calibri" w:cs="Calibri"/>
          <w:color w:val="000000"/>
          <w:sz w:val="22"/>
          <w:szCs w:val="22"/>
        </w:rPr>
        <w:t>d.1) Os atestados de capacidade técnica poderão ser apresentados em nome da matriz ou da filial do fornecedor.</w:t>
      </w:r>
    </w:p>
    <w:p w14:paraId="0245B02F" w14:textId="77777777" w:rsidR="00111F8C" w:rsidRPr="009E758F" w:rsidRDefault="00111F8C" w:rsidP="00111F8C">
      <w:pPr>
        <w:spacing w:before="240"/>
        <w:jc w:val="both"/>
        <w:rPr>
          <w:rFonts w:ascii="Calibri" w:eastAsia="Arial" w:hAnsi="Calibri" w:cs="Calibri"/>
          <w:color w:val="000000"/>
          <w:sz w:val="22"/>
          <w:szCs w:val="22"/>
        </w:rPr>
      </w:pPr>
      <w:r w:rsidRPr="009E758F">
        <w:rPr>
          <w:rFonts w:ascii="Calibri" w:eastAsia="Arial" w:hAnsi="Calibri" w:cs="Calibri"/>
          <w:color w:val="000000"/>
          <w:sz w:val="22"/>
          <w:szCs w:val="22"/>
        </w:rPr>
        <w:t>d.2) Será admitida, para fins de comprovação de quantitativo mínimo, a apresentação e o somatório de diferentes atestados executados de forma concomitante.</w:t>
      </w:r>
    </w:p>
    <w:p w14:paraId="40EA658C" w14:textId="77777777" w:rsidR="00111F8C" w:rsidRPr="009E758F" w:rsidRDefault="00111F8C" w:rsidP="00111F8C">
      <w:pPr>
        <w:spacing w:before="240"/>
        <w:jc w:val="both"/>
        <w:rPr>
          <w:rFonts w:ascii="Calibri" w:eastAsia="Arial" w:hAnsi="Calibri" w:cs="Calibri"/>
          <w:color w:val="000000"/>
          <w:sz w:val="22"/>
          <w:szCs w:val="22"/>
        </w:rPr>
      </w:pPr>
      <w:r w:rsidRPr="009E758F">
        <w:rPr>
          <w:rFonts w:ascii="Calibri" w:eastAsia="Arial" w:hAnsi="Calibri" w:cs="Calibri"/>
          <w:color w:val="000000"/>
          <w:sz w:val="22"/>
          <w:szCs w:val="22"/>
        </w:rPr>
        <w:t>d.3)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0ECC8F9" w14:textId="69857BC7" w:rsidR="00D4547F" w:rsidRPr="009E758F" w:rsidRDefault="00B26D5B" w:rsidP="00111F8C">
      <w:pPr>
        <w:spacing w:before="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9 – FORMAS E CRITÉRIOS DE SELEÇÃO DO FORNECEDOR:</w:t>
      </w:r>
    </w:p>
    <w:p w14:paraId="20ECC8FB" w14:textId="096C13E9" w:rsidR="00D4547F" w:rsidRPr="009E758F" w:rsidRDefault="00B26D5B" w:rsidP="00427679">
      <w:pPr>
        <w:pBdr>
          <w:top w:val="nil"/>
          <w:left w:val="nil"/>
          <w:bottom w:val="nil"/>
          <w:right w:val="nil"/>
          <w:between w:val="nil"/>
        </w:pBdr>
        <w:spacing w:before="240" w:line="300" w:lineRule="auto"/>
        <w:jc w:val="both"/>
        <w:rPr>
          <w:rFonts w:ascii="Calibri" w:eastAsia="Arial" w:hAnsi="Calibri" w:cs="Calibri"/>
          <w:color w:val="FF0000"/>
          <w:sz w:val="22"/>
          <w:szCs w:val="22"/>
        </w:rPr>
      </w:pPr>
      <w:r w:rsidRPr="009E758F">
        <w:rPr>
          <w:rFonts w:ascii="Calibri" w:eastAsia="Arial" w:hAnsi="Calibri" w:cs="Calibri"/>
          <w:color w:val="000000"/>
          <w:sz w:val="22"/>
          <w:szCs w:val="22"/>
        </w:rPr>
        <w:t>9.1. A seleção do fornecedor deverá ser realizada pela seleção da proposta mais vantajosa e que cumpra todos os requisitos previstos neste termo de referência</w:t>
      </w:r>
      <w:r w:rsidR="00B60E1C" w:rsidRPr="009E758F">
        <w:rPr>
          <w:rFonts w:ascii="Calibri" w:eastAsia="Arial" w:hAnsi="Calibri" w:cs="Calibri"/>
          <w:color w:val="000000"/>
          <w:sz w:val="22"/>
          <w:szCs w:val="22"/>
        </w:rPr>
        <w:t xml:space="preserve"> </w:t>
      </w:r>
      <w:r w:rsidR="008F0C13" w:rsidRPr="009E758F">
        <w:rPr>
          <w:rFonts w:ascii="Calibri" w:eastAsia="Arial" w:hAnsi="Calibri" w:cs="Calibri"/>
          <w:color w:val="000000"/>
          <w:sz w:val="22"/>
          <w:szCs w:val="22"/>
        </w:rPr>
        <w:t>e será selecionado</w:t>
      </w:r>
      <w:r w:rsidR="00E84951" w:rsidRPr="009E758F">
        <w:rPr>
          <w:rFonts w:ascii="Calibri" w:eastAsia="Arial" w:hAnsi="Calibri" w:cs="Calibri"/>
          <w:color w:val="000000"/>
          <w:sz w:val="22"/>
          <w:szCs w:val="22"/>
        </w:rPr>
        <w:t xml:space="preserve"> por meio da realização de Procedimento de Licitação na modalidade Pregão</w:t>
      </w:r>
      <w:r w:rsidR="005A303A" w:rsidRPr="009E758F">
        <w:rPr>
          <w:rFonts w:ascii="Calibri" w:eastAsia="Arial" w:hAnsi="Calibri" w:cs="Calibri"/>
          <w:color w:val="000000"/>
          <w:sz w:val="22"/>
          <w:szCs w:val="22"/>
        </w:rPr>
        <w:t>, sob a forma Eletrônica, com adoção do critér</w:t>
      </w:r>
      <w:r w:rsidR="003C6561" w:rsidRPr="009E758F">
        <w:rPr>
          <w:rFonts w:ascii="Calibri" w:eastAsia="Arial" w:hAnsi="Calibri" w:cs="Calibri"/>
          <w:color w:val="000000"/>
          <w:sz w:val="22"/>
          <w:szCs w:val="22"/>
        </w:rPr>
        <w:t xml:space="preserve">io de </w:t>
      </w:r>
      <w:r w:rsidR="00427679" w:rsidRPr="009E758F">
        <w:rPr>
          <w:rFonts w:ascii="Calibri" w:eastAsia="Arial" w:hAnsi="Calibri" w:cs="Calibri"/>
          <w:sz w:val="22"/>
          <w:szCs w:val="22"/>
        </w:rPr>
        <w:t xml:space="preserve">menor preço por </w:t>
      </w:r>
      <w:r w:rsidR="00DE199C" w:rsidRPr="009E758F">
        <w:rPr>
          <w:rFonts w:ascii="Calibri" w:eastAsia="Arial" w:hAnsi="Calibri" w:cs="Calibri"/>
          <w:sz w:val="22"/>
          <w:szCs w:val="22"/>
        </w:rPr>
        <w:t>Item</w:t>
      </w:r>
      <w:r w:rsidR="00427679" w:rsidRPr="009E758F">
        <w:rPr>
          <w:rFonts w:ascii="Calibri" w:eastAsia="Arial" w:hAnsi="Calibri" w:cs="Calibri"/>
          <w:sz w:val="22"/>
          <w:szCs w:val="22"/>
        </w:rPr>
        <w:t>.</w:t>
      </w:r>
    </w:p>
    <w:p w14:paraId="20ECC8FD" w14:textId="4CB634B3"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9.2. O julgamento da proposta deverá será do tipo </w:t>
      </w:r>
      <w:r w:rsidR="00427679" w:rsidRPr="009E758F">
        <w:rPr>
          <w:rFonts w:ascii="Calibri" w:eastAsia="Arial" w:hAnsi="Calibri" w:cs="Calibri"/>
          <w:sz w:val="22"/>
          <w:szCs w:val="22"/>
        </w:rPr>
        <w:t xml:space="preserve">MENOR PREÇO POR </w:t>
      </w:r>
      <w:r w:rsidR="00DE199C" w:rsidRPr="009E758F">
        <w:rPr>
          <w:rFonts w:ascii="Calibri" w:eastAsia="Arial" w:hAnsi="Calibri" w:cs="Calibri"/>
          <w:sz w:val="22"/>
          <w:szCs w:val="22"/>
        </w:rPr>
        <w:t>ITEM</w:t>
      </w:r>
      <w:r w:rsidRPr="009E758F">
        <w:rPr>
          <w:rFonts w:ascii="Calibri" w:eastAsia="Arial" w:hAnsi="Calibri" w:cs="Calibri"/>
          <w:sz w:val="22"/>
          <w:szCs w:val="22"/>
        </w:rPr>
        <w:t>.</w:t>
      </w:r>
    </w:p>
    <w:p w14:paraId="20ECC921" w14:textId="59A6B4B0" w:rsidR="00D4547F" w:rsidRPr="009E758F" w:rsidRDefault="00B82B6A" w:rsidP="002F1D98">
      <w:pPr>
        <w:shd w:val="clear" w:color="auto" w:fill="FFFFFF"/>
        <w:jc w:val="both"/>
        <w:rPr>
          <w:rFonts w:ascii="Calibri" w:eastAsia="Arial" w:hAnsi="Calibri" w:cs="Calibri"/>
          <w:color w:val="FF0000"/>
          <w:sz w:val="22"/>
          <w:szCs w:val="22"/>
        </w:rPr>
      </w:pPr>
      <w:r w:rsidRPr="009E758F">
        <w:rPr>
          <w:rFonts w:ascii="Calibri" w:hAnsi="Calibri" w:cs="Calibri"/>
          <w:color w:val="000000"/>
          <w:sz w:val="22"/>
          <w:szCs w:val="22"/>
        </w:rPr>
        <w:lastRenderedPageBreak/>
        <w:t>9</w:t>
      </w:r>
      <w:r w:rsidR="003C1F73" w:rsidRPr="009E758F">
        <w:rPr>
          <w:rFonts w:ascii="Calibri" w:hAnsi="Calibri" w:cs="Calibri"/>
          <w:color w:val="000000"/>
          <w:sz w:val="22"/>
          <w:szCs w:val="22"/>
        </w:rPr>
        <w:t>.</w:t>
      </w:r>
      <w:r w:rsidRPr="009E758F">
        <w:rPr>
          <w:rFonts w:ascii="Calibri" w:hAnsi="Calibri" w:cs="Calibri"/>
          <w:color w:val="000000"/>
          <w:sz w:val="22"/>
          <w:szCs w:val="22"/>
        </w:rPr>
        <w:t>3</w:t>
      </w:r>
      <w:r w:rsidR="003C1F73" w:rsidRPr="009E758F">
        <w:rPr>
          <w:rFonts w:ascii="Calibri" w:hAnsi="Calibri" w:cs="Calibri"/>
          <w:color w:val="000000"/>
          <w:sz w:val="22"/>
          <w:szCs w:val="22"/>
        </w:rPr>
        <w:t xml:space="preserve"> O regime de execução do contrato será de serviço comum de caráter continuado SEM fornecimento e mão de obra em regime de</w:t>
      </w:r>
      <w:r w:rsidR="008B63A8" w:rsidRPr="009E758F">
        <w:rPr>
          <w:rFonts w:ascii="Calibri" w:hAnsi="Calibri" w:cs="Calibri"/>
          <w:color w:val="000000"/>
          <w:sz w:val="22"/>
          <w:szCs w:val="22"/>
        </w:rPr>
        <w:t xml:space="preserve"> </w:t>
      </w:r>
      <w:r w:rsidR="003C1F73" w:rsidRPr="009E758F">
        <w:rPr>
          <w:rFonts w:ascii="Calibri" w:hAnsi="Calibri" w:cs="Calibri"/>
          <w:color w:val="000000"/>
          <w:sz w:val="22"/>
          <w:szCs w:val="22"/>
        </w:rPr>
        <w:t>dedicação exclusiva, a ser contratado mediante licitação, na modalidade</w:t>
      </w:r>
      <w:r w:rsidR="002F1D98" w:rsidRPr="009E758F">
        <w:rPr>
          <w:rFonts w:ascii="Calibri" w:hAnsi="Calibri" w:cs="Calibri"/>
          <w:color w:val="000000"/>
          <w:sz w:val="22"/>
          <w:szCs w:val="22"/>
        </w:rPr>
        <w:t xml:space="preserve"> </w:t>
      </w:r>
      <w:r w:rsidR="003C1F73" w:rsidRPr="009E758F">
        <w:rPr>
          <w:rFonts w:ascii="Calibri" w:hAnsi="Calibri" w:cs="Calibri"/>
          <w:sz w:val="22"/>
          <w:szCs w:val="22"/>
        </w:rPr>
        <w:t>pregão,</w:t>
      </w:r>
      <w:r w:rsidR="002F1D98" w:rsidRPr="009E758F">
        <w:rPr>
          <w:rFonts w:ascii="Calibri" w:hAnsi="Calibri" w:cs="Calibri"/>
          <w:sz w:val="22"/>
          <w:szCs w:val="22"/>
        </w:rPr>
        <w:t xml:space="preserve"> </w:t>
      </w:r>
      <w:r w:rsidR="003C1F73" w:rsidRPr="009E758F">
        <w:rPr>
          <w:rFonts w:ascii="Calibri" w:hAnsi="Calibri" w:cs="Calibri"/>
          <w:sz w:val="22"/>
          <w:szCs w:val="22"/>
        </w:rPr>
        <w:t>em</w:t>
      </w:r>
      <w:r w:rsidR="002F1D98" w:rsidRPr="009E758F">
        <w:rPr>
          <w:rFonts w:ascii="Calibri" w:hAnsi="Calibri" w:cs="Calibri"/>
          <w:sz w:val="22"/>
          <w:szCs w:val="22"/>
        </w:rPr>
        <w:t xml:space="preserve"> </w:t>
      </w:r>
      <w:r w:rsidR="003C1F73" w:rsidRPr="009E758F">
        <w:rPr>
          <w:rFonts w:ascii="Calibri" w:hAnsi="Calibri" w:cs="Calibri"/>
          <w:sz w:val="22"/>
          <w:szCs w:val="22"/>
        </w:rPr>
        <w:t>sua</w:t>
      </w:r>
      <w:r w:rsidR="002F1D98" w:rsidRPr="009E758F">
        <w:rPr>
          <w:rFonts w:ascii="Calibri" w:hAnsi="Calibri" w:cs="Calibri"/>
          <w:sz w:val="22"/>
          <w:szCs w:val="22"/>
        </w:rPr>
        <w:t xml:space="preserve"> </w:t>
      </w:r>
      <w:r w:rsidR="003C1F73" w:rsidRPr="009E758F">
        <w:rPr>
          <w:rFonts w:ascii="Calibri" w:hAnsi="Calibri" w:cs="Calibri"/>
          <w:sz w:val="22"/>
          <w:szCs w:val="22"/>
        </w:rPr>
        <w:t>forma</w:t>
      </w:r>
      <w:r w:rsidR="002F1D98" w:rsidRPr="009E758F">
        <w:rPr>
          <w:rFonts w:ascii="Calibri" w:hAnsi="Calibri" w:cs="Calibri"/>
          <w:sz w:val="22"/>
          <w:szCs w:val="22"/>
        </w:rPr>
        <w:tab/>
        <w:t xml:space="preserve"> </w:t>
      </w:r>
      <w:r w:rsidR="003C1F73" w:rsidRPr="009E758F">
        <w:rPr>
          <w:rFonts w:ascii="Calibri" w:hAnsi="Calibri" w:cs="Calibri"/>
          <w:sz w:val="22"/>
          <w:szCs w:val="22"/>
        </w:rPr>
        <w:t>eletrônica</w:t>
      </w:r>
      <w:r w:rsidR="003C1F73" w:rsidRPr="009E758F">
        <w:rPr>
          <w:rFonts w:ascii="Calibri" w:hAnsi="Calibri" w:cs="Calibri"/>
          <w:color w:val="000000"/>
          <w:sz w:val="22"/>
          <w:szCs w:val="22"/>
        </w:rPr>
        <w:t>.</w:t>
      </w:r>
      <w:r w:rsidR="003C1F73" w:rsidRPr="009E758F">
        <w:rPr>
          <w:rFonts w:ascii="Calibri" w:hAnsi="Calibri" w:cs="Calibri"/>
          <w:color w:val="000000"/>
          <w:sz w:val="22"/>
          <w:szCs w:val="22"/>
        </w:rPr>
        <w:br/>
      </w:r>
    </w:p>
    <w:p w14:paraId="20ECC922" w14:textId="3DD0D8B1" w:rsidR="00D4547F" w:rsidRPr="009E758F" w:rsidRDefault="00B26D5B">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b/>
          <w:color w:val="000000"/>
          <w:sz w:val="22"/>
          <w:szCs w:val="22"/>
        </w:rPr>
        <w:t xml:space="preserve">9.3 GARANTIA DA PROPOSTA </w:t>
      </w:r>
    </w:p>
    <w:p w14:paraId="20ECC92B" w14:textId="77777777" w:rsidR="00D4547F" w:rsidRPr="009E758F" w:rsidRDefault="00D4547F">
      <w:pPr>
        <w:pBdr>
          <w:top w:val="nil"/>
          <w:left w:val="nil"/>
          <w:bottom w:val="nil"/>
          <w:right w:val="nil"/>
          <w:between w:val="nil"/>
        </w:pBdr>
        <w:spacing w:line="276" w:lineRule="auto"/>
        <w:jc w:val="both"/>
        <w:rPr>
          <w:rFonts w:ascii="Calibri" w:eastAsia="Arial" w:hAnsi="Calibri" w:cs="Calibri"/>
          <w:color w:val="FF0000"/>
          <w:sz w:val="22"/>
          <w:szCs w:val="22"/>
        </w:rPr>
      </w:pPr>
    </w:p>
    <w:p w14:paraId="20ECC92C" w14:textId="2C05F507" w:rsidR="00D4547F" w:rsidRPr="009E758F" w:rsidRDefault="00B26D5B">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9.3</w:t>
      </w:r>
      <w:r w:rsidR="004263EF" w:rsidRPr="009E758F">
        <w:rPr>
          <w:rFonts w:ascii="Calibri" w:eastAsia="Arial" w:hAnsi="Calibri" w:cs="Calibri"/>
          <w:color w:val="000000"/>
          <w:sz w:val="22"/>
          <w:szCs w:val="22"/>
        </w:rPr>
        <w:t>.</w:t>
      </w:r>
      <w:r w:rsidRPr="009E758F">
        <w:rPr>
          <w:rFonts w:ascii="Calibri" w:eastAsia="Arial" w:hAnsi="Calibri" w:cs="Calibri"/>
          <w:color w:val="000000"/>
          <w:sz w:val="22"/>
          <w:szCs w:val="22"/>
        </w:rPr>
        <w:t xml:space="preserve">1 Não será exigida, no momento da apresentação da proposta, a comprovação do recolhimento de quantia a título de garantia de proposta, como requisito de </w:t>
      </w:r>
      <w:proofErr w:type="spellStart"/>
      <w:r w:rsidRPr="009E758F">
        <w:rPr>
          <w:rFonts w:ascii="Calibri" w:eastAsia="Arial" w:hAnsi="Calibri" w:cs="Calibri"/>
          <w:color w:val="000000"/>
          <w:sz w:val="22"/>
          <w:szCs w:val="22"/>
        </w:rPr>
        <w:t>pré</w:t>
      </w:r>
      <w:proofErr w:type="spellEnd"/>
      <w:r w:rsidRPr="009E758F">
        <w:rPr>
          <w:rFonts w:ascii="Calibri" w:eastAsia="Arial" w:hAnsi="Calibri" w:cs="Calibri"/>
          <w:color w:val="000000"/>
          <w:sz w:val="22"/>
          <w:szCs w:val="22"/>
        </w:rPr>
        <w:t>-habilitação.</w:t>
      </w:r>
    </w:p>
    <w:p w14:paraId="20ECC92D" w14:textId="77777777" w:rsidR="00D4547F" w:rsidRPr="009E758F" w:rsidRDefault="00D4547F">
      <w:pPr>
        <w:pBdr>
          <w:top w:val="nil"/>
          <w:left w:val="nil"/>
          <w:bottom w:val="nil"/>
          <w:right w:val="nil"/>
          <w:between w:val="nil"/>
        </w:pBdr>
        <w:spacing w:line="276" w:lineRule="auto"/>
        <w:jc w:val="both"/>
        <w:rPr>
          <w:rFonts w:ascii="Calibri" w:eastAsia="Arial" w:hAnsi="Calibri" w:cs="Calibri"/>
          <w:color w:val="FF0000"/>
          <w:sz w:val="22"/>
          <w:szCs w:val="22"/>
        </w:rPr>
      </w:pPr>
    </w:p>
    <w:p w14:paraId="20ECC92E" w14:textId="50E1B332" w:rsidR="00D4547F" w:rsidRPr="009E758F" w:rsidRDefault="00B26D5B">
      <w:pPr>
        <w:pBdr>
          <w:top w:val="nil"/>
          <w:left w:val="nil"/>
          <w:bottom w:val="nil"/>
          <w:right w:val="nil"/>
          <w:between w:val="nil"/>
        </w:pBdr>
        <w:spacing w:line="276" w:lineRule="auto"/>
        <w:jc w:val="both"/>
        <w:rPr>
          <w:rFonts w:ascii="Calibri" w:eastAsia="Arial" w:hAnsi="Calibri" w:cs="Calibri"/>
          <w:color w:val="000000"/>
          <w:sz w:val="22"/>
          <w:szCs w:val="22"/>
        </w:rPr>
      </w:pPr>
      <w:r w:rsidRPr="009E758F">
        <w:rPr>
          <w:rFonts w:ascii="Calibri" w:eastAsia="Arial" w:hAnsi="Calibri" w:cs="Calibri"/>
          <w:b/>
          <w:color w:val="000000"/>
          <w:sz w:val="22"/>
          <w:szCs w:val="22"/>
        </w:rPr>
        <w:t>9.4 GARANTIA DO CONTRATO</w:t>
      </w:r>
    </w:p>
    <w:p w14:paraId="20ECC930" w14:textId="77777777" w:rsidR="00D4547F" w:rsidRPr="009E758F" w:rsidRDefault="00B26D5B">
      <w:pPr>
        <w:pBdr>
          <w:top w:val="nil"/>
          <w:left w:val="nil"/>
          <w:bottom w:val="nil"/>
          <w:right w:val="nil"/>
          <w:between w:val="nil"/>
        </w:pBdr>
        <w:spacing w:before="120" w:after="288" w:line="312"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9.4.1 Não haverá exigência da garantia da contratação dos </w:t>
      </w:r>
      <w:hyperlink r:id="rId8" w:anchor="art96">
        <w:r w:rsidRPr="009E758F">
          <w:rPr>
            <w:rFonts w:ascii="Calibri" w:eastAsia="Arial" w:hAnsi="Calibri" w:cs="Calibri"/>
            <w:color w:val="000000"/>
            <w:sz w:val="22"/>
            <w:szCs w:val="22"/>
          </w:rPr>
          <w:t>artigos 96 e seguintes da Lei nº 14.133, de 2021</w:t>
        </w:r>
      </w:hyperlink>
      <w:r w:rsidRPr="009E758F">
        <w:rPr>
          <w:rFonts w:ascii="Calibri" w:eastAsia="Arial" w:hAnsi="Calibri" w:cs="Calibri"/>
          <w:color w:val="000000"/>
          <w:sz w:val="22"/>
          <w:szCs w:val="22"/>
        </w:rPr>
        <w:t>.</w:t>
      </w:r>
    </w:p>
    <w:p w14:paraId="20ECC933" w14:textId="77777777" w:rsidR="00D4547F" w:rsidRPr="009E758F" w:rsidRDefault="00B26D5B" w:rsidP="00427679">
      <w:pPr>
        <w:spacing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10 – MODELO DE GESTÃO E FISCALIZAÇÃO DO CONTRATO</w:t>
      </w:r>
    </w:p>
    <w:p w14:paraId="20ECC935" w14:textId="7DE8C428"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bookmarkStart w:id="1" w:name="_2et92p0" w:colFirst="0" w:colLast="0"/>
      <w:bookmarkEnd w:id="1"/>
      <w:r w:rsidRPr="009E758F">
        <w:rPr>
          <w:rFonts w:ascii="Calibri" w:eastAsia="Arial" w:hAnsi="Calibri" w:cs="Calibri"/>
          <w:color w:val="000000"/>
          <w:sz w:val="22"/>
          <w:szCs w:val="22"/>
        </w:rPr>
        <w:t>10.1. A fiscalização decorrente desta contratação, será acompanhada e fiscalizada pelo servidor designado</w:t>
      </w:r>
      <w:r w:rsidR="00C107F5" w:rsidRPr="009E758F">
        <w:rPr>
          <w:rFonts w:ascii="Calibri" w:eastAsia="Arial" w:hAnsi="Calibri" w:cs="Calibri"/>
          <w:color w:val="000000"/>
          <w:sz w:val="22"/>
          <w:szCs w:val="22"/>
        </w:rPr>
        <w:t xml:space="preserve"> pela autoridade competente do município</w:t>
      </w:r>
      <w:r w:rsidRPr="009E758F">
        <w:rPr>
          <w:rFonts w:ascii="Calibri" w:eastAsia="Arial" w:hAnsi="Calibri" w:cs="Calibri"/>
          <w:color w:val="000000"/>
          <w:sz w:val="22"/>
          <w:szCs w:val="22"/>
        </w:rPr>
        <w:t>, permitida a contratação de terceiros para assisti-los e subsidiá-</w:t>
      </w:r>
      <w:r w:rsidR="001846FF" w:rsidRPr="009E758F">
        <w:rPr>
          <w:rFonts w:ascii="Calibri" w:eastAsia="Arial" w:hAnsi="Calibri" w:cs="Calibri"/>
          <w:color w:val="000000"/>
          <w:sz w:val="22"/>
          <w:szCs w:val="22"/>
        </w:rPr>
        <w:t>lós</w:t>
      </w:r>
      <w:r w:rsidRPr="009E758F">
        <w:rPr>
          <w:rFonts w:ascii="Calibri" w:eastAsia="Arial" w:hAnsi="Calibri" w:cs="Calibri"/>
          <w:color w:val="000000"/>
          <w:sz w:val="22"/>
          <w:szCs w:val="22"/>
        </w:rPr>
        <w:t xml:space="preserve"> com </w:t>
      </w:r>
      <w:r w:rsidR="001846FF" w:rsidRPr="009E758F">
        <w:rPr>
          <w:rFonts w:ascii="Calibri" w:eastAsia="Arial" w:hAnsi="Calibri" w:cs="Calibri"/>
          <w:color w:val="000000"/>
          <w:sz w:val="22"/>
          <w:szCs w:val="22"/>
        </w:rPr>
        <w:t>informações</w:t>
      </w:r>
      <w:r w:rsidRPr="009E758F">
        <w:rPr>
          <w:rFonts w:ascii="Calibri" w:eastAsia="Arial" w:hAnsi="Calibri" w:cs="Calibri"/>
          <w:color w:val="000000"/>
          <w:sz w:val="22"/>
          <w:szCs w:val="22"/>
        </w:rPr>
        <w:t xml:space="preserve"> pertinentes a essa atribuição, nos termos do artigo 117 da Lei 14.133/2021.</w:t>
      </w:r>
    </w:p>
    <w:p w14:paraId="20ECC937" w14:textId="2D9FCE19"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10.2 O fiscal do contrato anotará em registro </w:t>
      </w:r>
      <w:r w:rsidR="001846FF" w:rsidRPr="009E758F">
        <w:rPr>
          <w:rFonts w:ascii="Calibri" w:eastAsia="Arial" w:hAnsi="Calibri" w:cs="Calibri"/>
          <w:color w:val="000000"/>
          <w:sz w:val="22"/>
          <w:szCs w:val="22"/>
        </w:rPr>
        <w:t>próprio</w:t>
      </w:r>
      <w:r w:rsidRPr="009E758F">
        <w:rPr>
          <w:rFonts w:ascii="Calibri" w:eastAsia="Arial" w:hAnsi="Calibri" w:cs="Calibri"/>
          <w:color w:val="000000"/>
          <w:sz w:val="22"/>
          <w:szCs w:val="22"/>
        </w:rPr>
        <w:t xml:space="preserve"> todas as </w:t>
      </w:r>
      <w:r w:rsidR="001846FF" w:rsidRPr="009E758F">
        <w:rPr>
          <w:rFonts w:ascii="Calibri" w:eastAsia="Arial" w:hAnsi="Calibri" w:cs="Calibri"/>
          <w:color w:val="000000"/>
          <w:sz w:val="22"/>
          <w:szCs w:val="22"/>
        </w:rPr>
        <w:t>ocorrências</w:t>
      </w:r>
      <w:r w:rsidRPr="009E758F">
        <w:rPr>
          <w:rFonts w:ascii="Calibri" w:eastAsia="Arial" w:hAnsi="Calibri" w:cs="Calibri"/>
          <w:color w:val="000000"/>
          <w:sz w:val="22"/>
          <w:szCs w:val="22"/>
        </w:rPr>
        <w:t xml:space="preserve"> relacionadas à </w:t>
      </w:r>
      <w:r w:rsidR="001846FF" w:rsidRPr="009E758F">
        <w:rPr>
          <w:rFonts w:ascii="Calibri" w:eastAsia="Arial" w:hAnsi="Calibri" w:cs="Calibri"/>
          <w:color w:val="000000"/>
          <w:sz w:val="22"/>
          <w:szCs w:val="22"/>
        </w:rPr>
        <w:t>execução</w:t>
      </w:r>
      <w:r w:rsidRPr="009E758F">
        <w:rPr>
          <w:rFonts w:ascii="Calibri" w:eastAsia="Arial" w:hAnsi="Calibri" w:cs="Calibri"/>
          <w:color w:val="000000"/>
          <w:sz w:val="22"/>
          <w:szCs w:val="22"/>
        </w:rPr>
        <w:t xml:space="preserve"> do contrato, determinando o que for </w:t>
      </w:r>
      <w:r w:rsidR="001846FF" w:rsidRPr="009E758F">
        <w:rPr>
          <w:rFonts w:ascii="Calibri" w:eastAsia="Arial" w:hAnsi="Calibri" w:cs="Calibri"/>
          <w:color w:val="000000"/>
          <w:sz w:val="22"/>
          <w:szCs w:val="22"/>
        </w:rPr>
        <w:t>necessário</w:t>
      </w:r>
      <w:r w:rsidRPr="009E758F">
        <w:rPr>
          <w:rFonts w:ascii="Calibri" w:eastAsia="Arial" w:hAnsi="Calibri" w:cs="Calibri"/>
          <w:color w:val="000000"/>
          <w:sz w:val="22"/>
          <w:szCs w:val="22"/>
        </w:rPr>
        <w:t xml:space="preserve"> para a </w:t>
      </w:r>
      <w:r w:rsidR="001846FF" w:rsidRPr="009E758F">
        <w:rPr>
          <w:rFonts w:ascii="Calibri" w:eastAsia="Arial" w:hAnsi="Calibri" w:cs="Calibri"/>
          <w:color w:val="000000"/>
          <w:sz w:val="22"/>
          <w:szCs w:val="22"/>
        </w:rPr>
        <w:t>regularização</w:t>
      </w:r>
      <w:r w:rsidRPr="009E758F">
        <w:rPr>
          <w:rFonts w:ascii="Calibri" w:eastAsia="Arial" w:hAnsi="Calibri" w:cs="Calibri"/>
          <w:color w:val="000000"/>
          <w:sz w:val="22"/>
          <w:szCs w:val="22"/>
        </w:rPr>
        <w:t xml:space="preserve"> das faltas ou dos defeitos observados.</w:t>
      </w:r>
    </w:p>
    <w:p w14:paraId="20ECC938" w14:textId="626875A7"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10.3. O fiscal do contrato informará a seus superiores, em tempo </w:t>
      </w:r>
      <w:r w:rsidR="001846FF" w:rsidRPr="009E758F">
        <w:rPr>
          <w:rFonts w:ascii="Calibri" w:eastAsia="Arial" w:hAnsi="Calibri" w:cs="Calibri"/>
          <w:color w:val="000000"/>
          <w:sz w:val="22"/>
          <w:szCs w:val="22"/>
        </w:rPr>
        <w:t>hábil</w:t>
      </w:r>
      <w:r w:rsidRPr="009E758F">
        <w:rPr>
          <w:rFonts w:ascii="Calibri" w:eastAsia="Arial" w:hAnsi="Calibri" w:cs="Calibri"/>
          <w:color w:val="000000"/>
          <w:sz w:val="22"/>
          <w:szCs w:val="22"/>
        </w:rPr>
        <w:t xml:space="preserve"> para a </w:t>
      </w:r>
      <w:r w:rsidR="001846FF" w:rsidRPr="009E758F">
        <w:rPr>
          <w:rFonts w:ascii="Calibri" w:eastAsia="Arial" w:hAnsi="Calibri" w:cs="Calibri"/>
          <w:color w:val="000000"/>
          <w:sz w:val="22"/>
          <w:szCs w:val="22"/>
        </w:rPr>
        <w:t>adoção</w:t>
      </w:r>
      <w:r w:rsidRPr="009E758F">
        <w:rPr>
          <w:rFonts w:ascii="Calibri" w:eastAsia="Arial" w:hAnsi="Calibri" w:cs="Calibri"/>
          <w:color w:val="000000"/>
          <w:sz w:val="22"/>
          <w:szCs w:val="22"/>
        </w:rPr>
        <w:t xml:space="preserve"> das medidas convenientes, a </w:t>
      </w:r>
      <w:r w:rsidR="001846FF" w:rsidRPr="009E758F">
        <w:rPr>
          <w:rFonts w:ascii="Calibri" w:eastAsia="Arial" w:hAnsi="Calibri" w:cs="Calibri"/>
          <w:color w:val="000000"/>
          <w:sz w:val="22"/>
          <w:szCs w:val="22"/>
        </w:rPr>
        <w:t>situação</w:t>
      </w:r>
      <w:r w:rsidRPr="009E758F">
        <w:rPr>
          <w:rFonts w:ascii="Calibri" w:eastAsia="Arial" w:hAnsi="Calibri" w:cs="Calibri"/>
          <w:color w:val="000000"/>
          <w:sz w:val="22"/>
          <w:szCs w:val="22"/>
        </w:rPr>
        <w:t xml:space="preserve"> que demandar </w:t>
      </w:r>
      <w:r w:rsidR="001846FF" w:rsidRPr="009E758F">
        <w:rPr>
          <w:rFonts w:ascii="Calibri" w:eastAsia="Arial" w:hAnsi="Calibri" w:cs="Calibri"/>
          <w:color w:val="000000"/>
          <w:sz w:val="22"/>
          <w:szCs w:val="22"/>
        </w:rPr>
        <w:t>decisão</w:t>
      </w:r>
      <w:r w:rsidRPr="009E758F">
        <w:rPr>
          <w:rFonts w:ascii="Calibri" w:eastAsia="Arial" w:hAnsi="Calibri" w:cs="Calibri"/>
          <w:color w:val="000000"/>
          <w:sz w:val="22"/>
          <w:szCs w:val="22"/>
        </w:rPr>
        <w:t xml:space="preserve"> ou </w:t>
      </w:r>
      <w:r w:rsidR="001846FF" w:rsidRPr="009E758F">
        <w:rPr>
          <w:rFonts w:ascii="Calibri" w:eastAsia="Arial" w:hAnsi="Calibri" w:cs="Calibri"/>
          <w:color w:val="000000"/>
          <w:sz w:val="22"/>
          <w:szCs w:val="22"/>
        </w:rPr>
        <w:t>providência</w:t>
      </w:r>
      <w:r w:rsidRPr="009E758F">
        <w:rPr>
          <w:rFonts w:ascii="Calibri" w:eastAsia="Arial" w:hAnsi="Calibri" w:cs="Calibri"/>
          <w:color w:val="000000"/>
          <w:sz w:val="22"/>
          <w:szCs w:val="22"/>
        </w:rPr>
        <w:t xml:space="preserve"> que ultrapasse sua </w:t>
      </w:r>
      <w:r w:rsidR="001846FF" w:rsidRPr="009E758F">
        <w:rPr>
          <w:rFonts w:ascii="Calibri" w:eastAsia="Arial" w:hAnsi="Calibri" w:cs="Calibri"/>
          <w:color w:val="000000"/>
          <w:sz w:val="22"/>
          <w:szCs w:val="22"/>
        </w:rPr>
        <w:t>competência</w:t>
      </w:r>
      <w:r w:rsidRPr="009E758F">
        <w:rPr>
          <w:rFonts w:ascii="Calibri" w:eastAsia="Arial" w:hAnsi="Calibri" w:cs="Calibri"/>
          <w:color w:val="000000"/>
          <w:sz w:val="22"/>
          <w:szCs w:val="22"/>
        </w:rPr>
        <w:t xml:space="preserve">. </w:t>
      </w:r>
    </w:p>
    <w:p w14:paraId="20ECC93A" w14:textId="5CFE65C9"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10.4. O fiscal do contrato </w:t>
      </w:r>
      <w:r w:rsidR="001846FF" w:rsidRPr="009E758F">
        <w:rPr>
          <w:rFonts w:ascii="Calibri" w:eastAsia="Arial" w:hAnsi="Calibri" w:cs="Calibri"/>
          <w:color w:val="000000"/>
          <w:sz w:val="22"/>
          <w:szCs w:val="22"/>
        </w:rPr>
        <w:t>será</w:t>
      </w:r>
      <w:r w:rsidRPr="009E758F">
        <w:rPr>
          <w:rFonts w:ascii="Calibri" w:eastAsia="Arial" w:hAnsi="Calibri" w:cs="Calibri"/>
          <w:color w:val="000000"/>
          <w:sz w:val="22"/>
          <w:szCs w:val="22"/>
        </w:rPr>
        <w:t xml:space="preserve">́ auxiliado pelos </w:t>
      </w:r>
      <w:r w:rsidR="001846FF" w:rsidRPr="009E758F">
        <w:rPr>
          <w:rFonts w:ascii="Calibri" w:eastAsia="Arial" w:hAnsi="Calibri" w:cs="Calibri"/>
          <w:color w:val="000000"/>
          <w:sz w:val="22"/>
          <w:szCs w:val="22"/>
        </w:rPr>
        <w:t>Órgãos</w:t>
      </w:r>
      <w:r w:rsidRPr="009E758F">
        <w:rPr>
          <w:rFonts w:ascii="Calibri" w:eastAsia="Arial" w:hAnsi="Calibri" w:cs="Calibri"/>
          <w:color w:val="000000"/>
          <w:sz w:val="22"/>
          <w:szCs w:val="22"/>
        </w:rPr>
        <w:t xml:space="preserve"> de assessoramento </w:t>
      </w:r>
      <w:r w:rsidR="001846FF" w:rsidRPr="009E758F">
        <w:rPr>
          <w:rFonts w:ascii="Calibri" w:eastAsia="Arial" w:hAnsi="Calibri" w:cs="Calibri"/>
          <w:color w:val="000000"/>
          <w:sz w:val="22"/>
          <w:szCs w:val="22"/>
        </w:rPr>
        <w:t>jurídico</w:t>
      </w:r>
      <w:r w:rsidRPr="009E758F">
        <w:rPr>
          <w:rFonts w:ascii="Calibri" w:eastAsia="Arial" w:hAnsi="Calibri" w:cs="Calibri"/>
          <w:color w:val="000000"/>
          <w:sz w:val="22"/>
          <w:szCs w:val="22"/>
        </w:rPr>
        <w:t xml:space="preserve"> e de controle interno da </w:t>
      </w:r>
      <w:r w:rsidR="001846FF" w:rsidRPr="009E758F">
        <w:rPr>
          <w:rFonts w:ascii="Calibri" w:eastAsia="Arial" w:hAnsi="Calibri" w:cs="Calibri"/>
          <w:color w:val="000000"/>
          <w:sz w:val="22"/>
          <w:szCs w:val="22"/>
        </w:rPr>
        <w:t>Administração</w:t>
      </w:r>
      <w:r w:rsidRPr="009E758F">
        <w:rPr>
          <w:rFonts w:ascii="Calibri" w:eastAsia="Arial" w:hAnsi="Calibri" w:cs="Calibri"/>
          <w:color w:val="000000"/>
          <w:sz w:val="22"/>
          <w:szCs w:val="22"/>
        </w:rPr>
        <w:t xml:space="preserve">, que </w:t>
      </w:r>
      <w:r w:rsidR="001846FF" w:rsidRPr="009E758F">
        <w:rPr>
          <w:rFonts w:ascii="Calibri" w:eastAsia="Arial" w:hAnsi="Calibri" w:cs="Calibri"/>
          <w:color w:val="000000"/>
          <w:sz w:val="22"/>
          <w:szCs w:val="22"/>
        </w:rPr>
        <w:t>deverão</w:t>
      </w:r>
      <w:r w:rsidRPr="009E758F">
        <w:rPr>
          <w:rFonts w:ascii="Calibri" w:eastAsia="Arial" w:hAnsi="Calibri" w:cs="Calibri"/>
          <w:color w:val="000000"/>
          <w:sz w:val="22"/>
          <w:szCs w:val="22"/>
        </w:rPr>
        <w:t xml:space="preserve"> dirimir </w:t>
      </w:r>
      <w:r w:rsidR="001846FF" w:rsidRPr="009E758F">
        <w:rPr>
          <w:rFonts w:ascii="Calibri" w:eastAsia="Arial" w:hAnsi="Calibri" w:cs="Calibri"/>
          <w:color w:val="000000"/>
          <w:sz w:val="22"/>
          <w:szCs w:val="22"/>
        </w:rPr>
        <w:t>dúvidas</w:t>
      </w:r>
      <w:r w:rsidRPr="009E758F">
        <w:rPr>
          <w:rFonts w:ascii="Calibri" w:eastAsia="Arial" w:hAnsi="Calibri" w:cs="Calibri"/>
          <w:color w:val="000000"/>
          <w:sz w:val="22"/>
          <w:szCs w:val="22"/>
        </w:rPr>
        <w:t xml:space="preserve"> e subsidiá-</w:t>
      </w:r>
      <w:r w:rsidR="001846FF" w:rsidRPr="009E758F">
        <w:rPr>
          <w:rFonts w:ascii="Calibri" w:eastAsia="Arial" w:hAnsi="Calibri" w:cs="Calibri"/>
          <w:color w:val="000000"/>
          <w:sz w:val="22"/>
          <w:szCs w:val="22"/>
        </w:rPr>
        <w:t>ló</w:t>
      </w:r>
      <w:r w:rsidRPr="009E758F">
        <w:rPr>
          <w:rFonts w:ascii="Calibri" w:eastAsia="Arial" w:hAnsi="Calibri" w:cs="Calibri"/>
          <w:color w:val="000000"/>
          <w:sz w:val="22"/>
          <w:szCs w:val="22"/>
        </w:rPr>
        <w:t xml:space="preserve"> com </w:t>
      </w:r>
      <w:r w:rsidR="001846FF" w:rsidRPr="009E758F">
        <w:rPr>
          <w:rFonts w:ascii="Calibri" w:eastAsia="Arial" w:hAnsi="Calibri" w:cs="Calibri"/>
          <w:color w:val="000000"/>
          <w:sz w:val="22"/>
          <w:szCs w:val="22"/>
        </w:rPr>
        <w:t>informações</w:t>
      </w:r>
      <w:r w:rsidRPr="009E758F">
        <w:rPr>
          <w:rFonts w:ascii="Calibri" w:eastAsia="Arial" w:hAnsi="Calibri" w:cs="Calibri"/>
          <w:color w:val="000000"/>
          <w:sz w:val="22"/>
          <w:szCs w:val="22"/>
        </w:rPr>
        <w:t xml:space="preserve"> relevantes para prevenir riscos na </w:t>
      </w:r>
      <w:r w:rsidR="001846FF" w:rsidRPr="009E758F">
        <w:rPr>
          <w:rFonts w:ascii="Calibri" w:eastAsia="Arial" w:hAnsi="Calibri" w:cs="Calibri"/>
          <w:color w:val="000000"/>
          <w:sz w:val="22"/>
          <w:szCs w:val="22"/>
        </w:rPr>
        <w:t>execução</w:t>
      </w:r>
      <w:r w:rsidRPr="009E758F">
        <w:rPr>
          <w:rFonts w:ascii="Calibri" w:eastAsia="Arial" w:hAnsi="Calibri" w:cs="Calibri"/>
          <w:color w:val="000000"/>
          <w:sz w:val="22"/>
          <w:szCs w:val="22"/>
        </w:rPr>
        <w:t xml:space="preserve"> contratual.</w:t>
      </w:r>
    </w:p>
    <w:p w14:paraId="20ECC93C" w14:textId="77777777"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10.5.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20ECC93E" w14:textId="1E76B18F"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10.6. O gestor do contrato, será o servidor</w:t>
      </w:r>
      <w:r w:rsidR="001846FF" w:rsidRPr="009E758F">
        <w:rPr>
          <w:rFonts w:ascii="Calibri" w:eastAsia="Arial" w:hAnsi="Calibri" w:cs="Calibri"/>
          <w:color w:val="000000"/>
          <w:sz w:val="22"/>
          <w:szCs w:val="22"/>
        </w:rPr>
        <w:t xml:space="preserve"> </w:t>
      </w:r>
      <w:r w:rsidR="00C107F5" w:rsidRPr="009E758F">
        <w:rPr>
          <w:rFonts w:ascii="Calibri" w:eastAsia="Arial" w:hAnsi="Calibri" w:cs="Calibri"/>
          <w:sz w:val="22"/>
          <w:szCs w:val="22"/>
        </w:rPr>
        <w:t>designado</w:t>
      </w:r>
      <w:r w:rsidRPr="009E758F">
        <w:rPr>
          <w:rFonts w:ascii="Calibri" w:eastAsia="Arial" w:hAnsi="Calibri" w:cs="Calibri"/>
          <w:color w:val="000000"/>
          <w:sz w:val="22"/>
          <w:szCs w:val="22"/>
        </w:rPr>
        <w:t>, com atribuições administrativas e a função de administrar o contrato, desde sua concepção até a finalização, especialmente:</w:t>
      </w:r>
    </w:p>
    <w:p w14:paraId="20ECC93F" w14:textId="77777777" w:rsidR="00D4547F" w:rsidRPr="009E758F" w:rsidRDefault="00B26D5B">
      <w:pPr>
        <w:pBdr>
          <w:top w:val="nil"/>
          <w:left w:val="nil"/>
          <w:bottom w:val="nil"/>
          <w:right w:val="nil"/>
          <w:between w:val="nil"/>
        </w:pBdr>
        <w:spacing w:line="300" w:lineRule="auto"/>
        <w:rPr>
          <w:rFonts w:ascii="Calibri" w:eastAsia="Arial" w:hAnsi="Calibri" w:cs="Calibri"/>
          <w:color w:val="000000"/>
          <w:sz w:val="22"/>
          <w:szCs w:val="22"/>
        </w:rPr>
      </w:pPr>
      <w:r w:rsidRPr="009E758F">
        <w:rPr>
          <w:rFonts w:ascii="Calibri" w:eastAsia="Arial" w:hAnsi="Calibri" w:cs="Calibri"/>
          <w:color w:val="000000"/>
          <w:sz w:val="22"/>
          <w:szCs w:val="22"/>
        </w:rPr>
        <w:t xml:space="preserve">I - </w:t>
      </w:r>
      <w:proofErr w:type="gramStart"/>
      <w:r w:rsidRPr="009E758F">
        <w:rPr>
          <w:rFonts w:ascii="Calibri" w:eastAsia="Arial" w:hAnsi="Calibri" w:cs="Calibri"/>
          <w:color w:val="000000"/>
          <w:sz w:val="22"/>
          <w:szCs w:val="22"/>
        </w:rPr>
        <w:t>analisar</w:t>
      </w:r>
      <w:proofErr w:type="gramEnd"/>
      <w:r w:rsidRPr="009E758F">
        <w:rPr>
          <w:rFonts w:ascii="Calibri" w:eastAsia="Arial" w:hAnsi="Calibri" w:cs="Calibri"/>
          <w:color w:val="000000"/>
          <w:sz w:val="22"/>
          <w:szCs w:val="22"/>
        </w:rPr>
        <w:t xml:space="preserve"> a documentação que antecede o pagamento;</w:t>
      </w:r>
    </w:p>
    <w:p w14:paraId="20ECC940" w14:textId="77777777"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II - </w:t>
      </w:r>
      <w:proofErr w:type="gramStart"/>
      <w:r w:rsidRPr="009E758F">
        <w:rPr>
          <w:rFonts w:ascii="Calibri" w:eastAsia="Arial" w:hAnsi="Calibri" w:cs="Calibri"/>
          <w:color w:val="000000"/>
          <w:sz w:val="22"/>
          <w:szCs w:val="22"/>
        </w:rPr>
        <w:t>analisar</w:t>
      </w:r>
      <w:proofErr w:type="gramEnd"/>
      <w:r w:rsidRPr="009E758F">
        <w:rPr>
          <w:rFonts w:ascii="Calibri" w:eastAsia="Arial" w:hAnsi="Calibri" w:cs="Calibri"/>
          <w:color w:val="000000"/>
          <w:sz w:val="22"/>
          <w:szCs w:val="22"/>
        </w:rPr>
        <w:t xml:space="preserve"> os pedidos de reequilíbrio econômico-financeiro do contrato;</w:t>
      </w:r>
    </w:p>
    <w:p w14:paraId="20ECC941" w14:textId="77777777"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III - analisar eventuais alterações contratuais, após ouvido o fiscal do contrato;</w:t>
      </w:r>
    </w:p>
    <w:p w14:paraId="20ECC942" w14:textId="77777777"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IV - </w:t>
      </w:r>
      <w:proofErr w:type="gramStart"/>
      <w:r w:rsidRPr="009E758F">
        <w:rPr>
          <w:rFonts w:ascii="Calibri" w:eastAsia="Arial" w:hAnsi="Calibri" w:cs="Calibri"/>
          <w:color w:val="000000"/>
          <w:sz w:val="22"/>
          <w:szCs w:val="22"/>
        </w:rPr>
        <w:t>analisar</w:t>
      </w:r>
      <w:proofErr w:type="gramEnd"/>
      <w:r w:rsidRPr="009E758F">
        <w:rPr>
          <w:rFonts w:ascii="Calibri" w:eastAsia="Arial" w:hAnsi="Calibri" w:cs="Calibri"/>
          <w:color w:val="000000"/>
          <w:sz w:val="22"/>
          <w:szCs w:val="22"/>
        </w:rPr>
        <w:t xml:space="preserve"> os documentos referentes ao recebimento do objeto contratado;</w:t>
      </w:r>
    </w:p>
    <w:p w14:paraId="20ECC943" w14:textId="77777777"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V - </w:t>
      </w:r>
      <w:proofErr w:type="gramStart"/>
      <w:r w:rsidRPr="009E758F">
        <w:rPr>
          <w:rFonts w:ascii="Calibri" w:eastAsia="Arial" w:hAnsi="Calibri" w:cs="Calibri"/>
          <w:color w:val="000000"/>
          <w:sz w:val="22"/>
          <w:szCs w:val="22"/>
        </w:rPr>
        <w:t>acompanhar</w:t>
      </w:r>
      <w:proofErr w:type="gramEnd"/>
      <w:r w:rsidRPr="009E758F">
        <w:rPr>
          <w:rFonts w:ascii="Calibri" w:eastAsia="Arial" w:hAnsi="Calibri" w:cs="Calibri"/>
          <w:color w:val="000000"/>
          <w:sz w:val="22"/>
          <w:szCs w:val="22"/>
        </w:rPr>
        <w:t xml:space="preserve"> o desenvolvimento da execução através de relatórios e demais documentos relativos ao objeto contratado;</w:t>
      </w:r>
    </w:p>
    <w:p w14:paraId="20ECC944" w14:textId="77777777" w:rsidR="00D4547F" w:rsidRPr="009E758F" w:rsidRDefault="00B26D5B">
      <w:pPr>
        <w:pBdr>
          <w:top w:val="nil"/>
          <w:left w:val="nil"/>
          <w:bottom w:val="nil"/>
          <w:right w:val="nil"/>
          <w:between w:val="nil"/>
        </w:pBdr>
        <w:spacing w:line="300" w:lineRule="auto"/>
        <w:rPr>
          <w:rFonts w:ascii="Calibri" w:eastAsia="Arial" w:hAnsi="Calibri" w:cs="Calibri"/>
          <w:color w:val="000000"/>
          <w:sz w:val="22"/>
          <w:szCs w:val="22"/>
        </w:rPr>
      </w:pPr>
      <w:r w:rsidRPr="009E758F">
        <w:rPr>
          <w:rFonts w:ascii="Calibri" w:eastAsia="Arial" w:hAnsi="Calibri" w:cs="Calibri"/>
          <w:color w:val="000000"/>
          <w:sz w:val="22"/>
          <w:szCs w:val="22"/>
        </w:rPr>
        <w:t xml:space="preserve">VI - </w:t>
      </w:r>
      <w:proofErr w:type="gramStart"/>
      <w:r w:rsidRPr="009E758F">
        <w:rPr>
          <w:rFonts w:ascii="Calibri" w:eastAsia="Arial" w:hAnsi="Calibri" w:cs="Calibri"/>
          <w:color w:val="000000"/>
          <w:sz w:val="22"/>
          <w:szCs w:val="22"/>
        </w:rPr>
        <w:t>decidir</w:t>
      </w:r>
      <w:proofErr w:type="gramEnd"/>
      <w:r w:rsidRPr="009E758F">
        <w:rPr>
          <w:rFonts w:ascii="Calibri" w:eastAsia="Arial" w:hAnsi="Calibri" w:cs="Calibri"/>
          <w:color w:val="000000"/>
          <w:sz w:val="22"/>
          <w:szCs w:val="22"/>
        </w:rPr>
        <w:t xml:space="preserve"> provisoriamente a suspensão da entrega de bens ou a realização de serviços;</w:t>
      </w:r>
    </w:p>
    <w:p w14:paraId="20ECC945" w14:textId="77777777" w:rsidR="00D4547F" w:rsidRPr="009E758F" w:rsidRDefault="00D4547F">
      <w:pPr>
        <w:pBdr>
          <w:top w:val="nil"/>
          <w:left w:val="nil"/>
          <w:bottom w:val="nil"/>
          <w:right w:val="nil"/>
          <w:between w:val="nil"/>
        </w:pBdr>
        <w:spacing w:line="300" w:lineRule="auto"/>
        <w:jc w:val="both"/>
        <w:rPr>
          <w:rFonts w:ascii="Calibri" w:eastAsia="Arial" w:hAnsi="Calibri" w:cs="Calibri"/>
          <w:color w:val="000000"/>
          <w:sz w:val="22"/>
          <w:szCs w:val="22"/>
        </w:rPr>
      </w:pPr>
    </w:p>
    <w:p w14:paraId="20ECC946" w14:textId="77777777"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10.7. O contratado deverá indiciar um responsável legal com respectivos contatos (e-mail, celular e </w:t>
      </w:r>
      <w:proofErr w:type="spellStart"/>
      <w:r w:rsidRPr="009E758F">
        <w:rPr>
          <w:rFonts w:ascii="Calibri" w:eastAsia="Arial" w:hAnsi="Calibri" w:cs="Calibri"/>
          <w:color w:val="000000"/>
          <w:sz w:val="22"/>
          <w:szCs w:val="22"/>
        </w:rPr>
        <w:t>Whatsapp</w:t>
      </w:r>
      <w:proofErr w:type="spellEnd"/>
      <w:r w:rsidRPr="009E758F">
        <w:rPr>
          <w:rFonts w:ascii="Calibri" w:eastAsia="Arial" w:hAnsi="Calibri" w:cs="Calibri"/>
          <w:color w:val="000000"/>
          <w:sz w:val="22"/>
          <w:szCs w:val="22"/>
        </w:rPr>
        <w:t xml:space="preserve">), com poderes para representá-lo perante essa Municipalidade na execução do contrato decorrente da licitação objeto deste termo de referência. </w:t>
      </w:r>
    </w:p>
    <w:p w14:paraId="20ECC948" w14:textId="08962B17" w:rsidR="00D4547F" w:rsidRPr="009E758F" w:rsidRDefault="00B26D5B">
      <w:pPr>
        <w:pBdr>
          <w:top w:val="nil"/>
          <w:left w:val="nil"/>
          <w:bottom w:val="nil"/>
          <w:right w:val="nil"/>
          <w:between w:val="nil"/>
        </w:pBdr>
        <w:spacing w:line="300" w:lineRule="auto"/>
        <w:jc w:val="both"/>
        <w:rPr>
          <w:rFonts w:ascii="Calibri" w:eastAsia="Arial" w:hAnsi="Calibri" w:cs="Calibri"/>
          <w:color w:val="000000"/>
          <w:sz w:val="22"/>
          <w:szCs w:val="22"/>
        </w:rPr>
      </w:pPr>
      <w:r w:rsidRPr="009E758F">
        <w:rPr>
          <w:rFonts w:ascii="Calibri" w:eastAsia="Arial" w:hAnsi="Calibri" w:cs="Calibri"/>
          <w:color w:val="000000"/>
          <w:sz w:val="22"/>
          <w:szCs w:val="22"/>
        </w:rPr>
        <w:t xml:space="preserve">10.8. O contratado deverá manter preposto aceito pela </w:t>
      </w:r>
      <w:r w:rsidR="007030A9" w:rsidRPr="009E758F">
        <w:rPr>
          <w:rFonts w:ascii="Calibri" w:eastAsia="Arial" w:hAnsi="Calibri" w:cs="Calibri"/>
          <w:color w:val="000000"/>
          <w:sz w:val="22"/>
          <w:szCs w:val="22"/>
        </w:rPr>
        <w:t>Administração</w:t>
      </w:r>
      <w:r w:rsidRPr="009E758F">
        <w:rPr>
          <w:rFonts w:ascii="Calibri" w:eastAsia="Arial" w:hAnsi="Calibri" w:cs="Calibri"/>
          <w:color w:val="000000"/>
          <w:sz w:val="22"/>
          <w:szCs w:val="22"/>
        </w:rPr>
        <w:t xml:space="preserve"> durante o fornecimento do bem para representá-</w:t>
      </w:r>
      <w:r w:rsidR="007030A9" w:rsidRPr="009E758F">
        <w:rPr>
          <w:rFonts w:ascii="Calibri" w:eastAsia="Arial" w:hAnsi="Calibri" w:cs="Calibri"/>
          <w:color w:val="000000"/>
          <w:sz w:val="22"/>
          <w:szCs w:val="22"/>
        </w:rPr>
        <w:t>ló</w:t>
      </w:r>
      <w:r w:rsidRPr="009E758F">
        <w:rPr>
          <w:rFonts w:ascii="Calibri" w:eastAsia="Arial" w:hAnsi="Calibri" w:cs="Calibri"/>
          <w:color w:val="000000"/>
          <w:sz w:val="22"/>
          <w:szCs w:val="22"/>
        </w:rPr>
        <w:t xml:space="preserve"> na </w:t>
      </w:r>
      <w:r w:rsidR="007030A9" w:rsidRPr="009E758F">
        <w:rPr>
          <w:rFonts w:ascii="Calibri" w:eastAsia="Arial" w:hAnsi="Calibri" w:cs="Calibri"/>
          <w:color w:val="000000"/>
          <w:sz w:val="22"/>
          <w:szCs w:val="22"/>
        </w:rPr>
        <w:t>execução</w:t>
      </w:r>
      <w:r w:rsidRPr="009E758F">
        <w:rPr>
          <w:rFonts w:ascii="Calibri" w:eastAsia="Arial" w:hAnsi="Calibri" w:cs="Calibri"/>
          <w:color w:val="000000"/>
          <w:sz w:val="22"/>
          <w:szCs w:val="22"/>
        </w:rPr>
        <w:t xml:space="preserve"> do contrato. </w:t>
      </w:r>
    </w:p>
    <w:p w14:paraId="20ECC94A" w14:textId="77777777" w:rsidR="00D4547F" w:rsidRPr="009E758F" w:rsidRDefault="00B26D5B" w:rsidP="00427679">
      <w:pPr>
        <w:spacing w:before="240" w:after="240"/>
        <w:rPr>
          <w:rFonts w:ascii="Calibri" w:eastAsia="Arial" w:hAnsi="Calibri" w:cs="Calibri"/>
          <w:b/>
          <w:bCs/>
          <w:sz w:val="22"/>
          <w:szCs w:val="22"/>
        </w:rPr>
      </w:pPr>
      <w:r w:rsidRPr="009E758F">
        <w:rPr>
          <w:rFonts w:ascii="Calibri" w:eastAsia="Arial" w:hAnsi="Calibri" w:cs="Calibri"/>
          <w:b/>
          <w:bCs/>
          <w:sz w:val="22"/>
          <w:szCs w:val="22"/>
        </w:rPr>
        <w:lastRenderedPageBreak/>
        <w:t xml:space="preserve">11. DO RECEBIMENTO DO OBJETO </w:t>
      </w:r>
    </w:p>
    <w:p w14:paraId="376C4445" w14:textId="77777777" w:rsidR="001F744E" w:rsidRPr="009E758F" w:rsidRDefault="001F744E" w:rsidP="001F744E">
      <w:pPr>
        <w:spacing w:before="240" w:after="240"/>
        <w:jc w:val="both"/>
        <w:rPr>
          <w:rFonts w:ascii="Calibri" w:eastAsia="Arial" w:hAnsi="Calibri" w:cs="Calibri"/>
          <w:sz w:val="22"/>
          <w:szCs w:val="22"/>
        </w:rPr>
      </w:pPr>
      <w:r w:rsidRPr="009E758F">
        <w:rPr>
          <w:rFonts w:ascii="Calibri" w:eastAsia="Arial" w:hAnsi="Calibri" w:cs="Calibri"/>
          <w:sz w:val="22"/>
          <w:szCs w:val="22"/>
        </w:rPr>
        <w:t>O recebimento dos medicamentos dar-se-á em duas etapas:</w:t>
      </w:r>
    </w:p>
    <w:p w14:paraId="1005E012" w14:textId="77777777" w:rsidR="001F744E" w:rsidRPr="009E758F" w:rsidRDefault="001F744E" w:rsidP="001F744E">
      <w:pPr>
        <w:spacing w:before="240" w:after="240"/>
        <w:jc w:val="both"/>
        <w:rPr>
          <w:rFonts w:ascii="Calibri" w:eastAsia="Arial" w:hAnsi="Calibri" w:cs="Calibri"/>
          <w:sz w:val="22"/>
          <w:szCs w:val="22"/>
        </w:rPr>
      </w:pPr>
      <w:r w:rsidRPr="009E758F">
        <w:rPr>
          <w:rFonts w:ascii="Calibri" w:eastAsia="Arial" w:hAnsi="Calibri" w:cs="Calibri"/>
          <w:sz w:val="22"/>
          <w:szCs w:val="22"/>
        </w:rPr>
        <w:t xml:space="preserve">I – </w:t>
      </w:r>
      <w:r w:rsidRPr="009E758F">
        <w:rPr>
          <w:rFonts w:ascii="Calibri" w:eastAsia="Arial" w:hAnsi="Calibri" w:cs="Calibri"/>
          <w:b/>
          <w:bCs/>
          <w:sz w:val="22"/>
          <w:szCs w:val="22"/>
        </w:rPr>
        <w:t>Recebimento Provisório</w:t>
      </w:r>
      <w:r w:rsidRPr="009E758F">
        <w:rPr>
          <w:rFonts w:ascii="Calibri" w:eastAsia="Arial" w:hAnsi="Calibri" w:cs="Calibri"/>
          <w:sz w:val="22"/>
          <w:szCs w:val="22"/>
        </w:rPr>
        <w:t>, no ato da entrega, mediante conferência de quantidade, integridade das embalagens e documentação fiscal;</w:t>
      </w:r>
    </w:p>
    <w:p w14:paraId="45D46175" w14:textId="77777777" w:rsidR="001F744E" w:rsidRPr="009E758F" w:rsidRDefault="001F744E" w:rsidP="001F744E">
      <w:pPr>
        <w:spacing w:before="240" w:after="240"/>
        <w:jc w:val="both"/>
        <w:rPr>
          <w:rFonts w:ascii="Calibri" w:eastAsia="Arial" w:hAnsi="Calibri" w:cs="Calibri"/>
          <w:sz w:val="22"/>
          <w:szCs w:val="22"/>
        </w:rPr>
      </w:pPr>
      <w:r w:rsidRPr="009E758F">
        <w:rPr>
          <w:rFonts w:ascii="Calibri" w:eastAsia="Arial" w:hAnsi="Calibri" w:cs="Calibri"/>
          <w:sz w:val="22"/>
          <w:szCs w:val="22"/>
        </w:rPr>
        <w:t xml:space="preserve">II – </w:t>
      </w:r>
      <w:r w:rsidRPr="009E758F">
        <w:rPr>
          <w:rFonts w:ascii="Calibri" w:eastAsia="Arial" w:hAnsi="Calibri" w:cs="Calibri"/>
          <w:b/>
          <w:bCs/>
          <w:sz w:val="22"/>
          <w:szCs w:val="22"/>
        </w:rPr>
        <w:t>Recebimento Definitivo</w:t>
      </w:r>
      <w:r w:rsidRPr="009E758F">
        <w:rPr>
          <w:rFonts w:ascii="Calibri" w:eastAsia="Arial" w:hAnsi="Calibri" w:cs="Calibri"/>
          <w:sz w:val="22"/>
          <w:szCs w:val="22"/>
        </w:rPr>
        <w:t>, após análise técnica e ateste de qualidade pelo responsável técnico designado, que verificará validade, regularidade sanitária e atendimento às especificações contratuais.</w:t>
      </w:r>
    </w:p>
    <w:p w14:paraId="0BEFEA89" w14:textId="3CC58878" w:rsidR="001F744E" w:rsidRPr="009E758F" w:rsidRDefault="001F744E" w:rsidP="001F744E">
      <w:pPr>
        <w:spacing w:before="240" w:after="240"/>
        <w:jc w:val="both"/>
        <w:rPr>
          <w:rFonts w:ascii="Calibri" w:eastAsia="Arial" w:hAnsi="Calibri" w:cs="Calibri"/>
          <w:sz w:val="22"/>
          <w:szCs w:val="22"/>
        </w:rPr>
      </w:pPr>
      <w:r w:rsidRPr="009E758F">
        <w:rPr>
          <w:rFonts w:ascii="Calibri" w:eastAsia="Arial" w:hAnsi="Calibri" w:cs="Calibri"/>
          <w:b/>
          <w:bCs/>
          <w:sz w:val="22"/>
          <w:szCs w:val="22"/>
        </w:rPr>
        <w:t>Parágrafo único</w:t>
      </w:r>
      <w:r w:rsidRPr="009E758F">
        <w:rPr>
          <w:rFonts w:ascii="Calibri" w:eastAsia="Arial" w:hAnsi="Calibri" w:cs="Calibri"/>
          <w:sz w:val="22"/>
          <w:szCs w:val="22"/>
        </w:rPr>
        <w:t>: Constatadas irregularidades, o fornecedor será notificado para substituição dos produtos ou regularização no prazo de até 05 (cinco) dias corridos, sob pena de aplicação das penalidades cabíveis.</w:t>
      </w:r>
    </w:p>
    <w:p w14:paraId="20ECC959" w14:textId="2F5C8891" w:rsidR="00D4547F" w:rsidRPr="009E758F" w:rsidRDefault="00B26D5B" w:rsidP="001F744E">
      <w:pPr>
        <w:spacing w:before="240"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 xml:space="preserve">12. DO PAGAMENTO E DOS CRITÉRIOS PARA MEDIÇÃO </w:t>
      </w:r>
    </w:p>
    <w:p w14:paraId="20ECC95B" w14:textId="4A7FF194"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 xml:space="preserve">12.1. Recebida a Nota Fiscal ou documento de cobrança equivalente, correrá o prazo de </w:t>
      </w:r>
      <w:r w:rsidR="00252B51" w:rsidRPr="009E758F">
        <w:rPr>
          <w:rFonts w:ascii="Calibri" w:eastAsia="Arial" w:hAnsi="Calibri" w:cs="Calibri"/>
          <w:sz w:val="22"/>
          <w:szCs w:val="22"/>
        </w:rPr>
        <w:t>30</w:t>
      </w:r>
      <w:r w:rsidRPr="009E758F">
        <w:rPr>
          <w:rFonts w:ascii="Calibri" w:eastAsia="Arial" w:hAnsi="Calibri" w:cs="Calibri"/>
          <w:sz w:val="22"/>
          <w:szCs w:val="22"/>
        </w:rPr>
        <w:t xml:space="preserve"> (</w:t>
      </w:r>
      <w:r w:rsidR="00252B51" w:rsidRPr="009E758F">
        <w:rPr>
          <w:rFonts w:ascii="Calibri" w:eastAsia="Arial" w:hAnsi="Calibri" w:cs="Calibri"/>
          <w:sz w:val="22"/>
          <w:szCs w:val="22"/>
        </w:rPr>
        <w:t>trinta</w:t>
      </w:r>
      <w:r w:rsidRPr="009E758F">
        <w:rPr>
          <w:rFonts w:ascii="Calibri" w:eastAsia="Arial" w:hAnsi="Calibri" w:cs="Calibri"/>
          <w:sz w:val="22"/>
          <w:szCs w:val="22"/>
        </w:rPr>
        <w:t>) dias úteis para fins de liquidação, na forma desta seção, prorrogáveis por igual período.</w:t>
      </w:r>
    </w:p>
    <w:p w14:paraId="20ECC95C" w14:textId="66344E93"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 xml:space="preserve">12.2. O pagamento será realizado no prazo máximo de até </w:t>
      </w:r>
      <w:r w:rsidR="00252B51" w:rsidRPr="009E758F">
        <w:rPr>
          <w:rFonts w:ascii="Calibri" w:eastAsia="Arial" w:hAnsi="Calibri" w:cs="Calibri"/>
          <w:sz w:val="22"/>
          <w:szCs w:val="22"/>
        </w:rPr>
        <w:t>30</w:t>
      </w:r>
      <w:r w:rsidRPr="009E758F">
        <w:rPr>
          <w:rFonts w:ascii="Calibri" w:eastAsia="Arial" w:hAnsi="Calibri" w:cs="Calibri"/>
          <w:sz w:val="22"/>
          <w:szCs w:val="22"/>
        </w:rPr>
        <w:t xml:space="preserve"> (</w:t>
      </w:r>
      <w:r w:rsidR="00252B51" w:rsidRPr="009E758F">
        <w:rPr>
          <w:rFonts w:ascii="Calibri" w:eastAsia="Arial" w:hAnsi="Calibri" w:cs="Calibri"/>
          <w:sz w:val="22"/>
          <w:szCs w:val="22"/>
        </w:rPr>
        <w:t>trinta)</w:t>
      </w:r>
      <w:r w:rsidRPr="009E758F">
        <w:rPr>
          <w:rFonts w:ascii="Calibri" w:eastAsia="Arial" w:hAnsi="Calibri" w:cs="Calibri"/>
          <w:sz w:val="22"/>
          <w:szCs w:val="22"/>
        </w:rPr>
        <w:t xml:space="preserve"> dias úteis contados da finalização da liquidação da despesa, através de ordem bancária, para crédito em banco, agência e conta corrente indicados pelo contratado, respeitada a ordem cronológica prevista no artigo 142 da 14.133/21. </w:t>
      </w:r>
    </w:p>
    <w:p w14:paraId="20ECC95E"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12.3. Considera-se ocorrido o recebimento da nota fiscal ou fatura no momento em que o Órgão contratante atestar a execução do objeto do contrato.</w:t>
      </w:r>
    </w:p>
    <w:p w14:paraId="20ECC95F" w14:textId="4DD661D5"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12.4. A Nota Fiscal ou Fatura deverá ser obrigatoriamente acompanhada da comprovação da regularidade fiscal, mediante consulta aos sítios eletrônicos oficiais ou à documentação mencionada no art. 68 da Lei 14.133/202.1</w:t>
      </w:r>
    </w:p>
    <w:p w14:paraId="20ECC961"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12.5. O pagamento somente será efetuado após o “atesto”, pelo servidor competente, da Nota Fiscal/Fatura apresentada pela Contratada, acompanhada das Certidões Negativas de Débitos Previdenciários, Trabalhistas, FGTS, Fazendas Federal, Estadual e Municipal.</w:t>
      </w:r>
    </w:p>
    <w:p w14:paraId="20ECC963"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12.5.1. O “atesto” fica condicionado à verificação da conformidade da Nota Fiscal/Fatura apresentada pela Contratada e do regular cumprimento das obrigações assumidas.</w:t>
      </w:r>
    </w:p>
    <w:p w14:paraId="20ECC965"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20ECC967"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12.7. Quando do pagamento, será efetuada a retenção tributária prevista na legislação aplicável, nos termos da Instrução Normativa n° 1.234, de 11 de janeiro de 2012, da Secretaria da Receita Federal do Brasil.</w:t>
      </w:r>
    </w:p>
    <w:p w14:paraId="20ECC969"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12.8.1.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20ECC96B" w14:textId="77F60EF3"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 xml:space="preserve">12.9. O pagamento será efetuado por meio de Ordem Bancária de Crédito, mediante depósito em </w:t>
      </w:r>
      <w:r w:rsidR="00893E59" w:rsidRPr="009E758F">
        <w:rPr>
          <w:rFonts w:ascii="Calibri" w:eastAsia="Arial" w:hAnsi="Calibri" w:cs="Calibri"/>
          <w:sz w:val="22"/>
          <w:szCs w:val="22"/>
        </w:rPr>
        <w:t>conta corrente</w:t>
      </w:r>
      <w:r w:rsidRPr="009E758F">
        <w:rPr>
          <w:rFonts w:ascii="Calibri" w:eastAsia="Arial" w:hAnsi="Calibri" w:cs="Calibri"/>
          <w:sz w:val="22"/>
          <w:szCs w:val="22"/>
        </w:rPr>
        <w:t>, na agência e estabelecimento bancário indicado pela Contratada, ou por outro meio previsto na legislação vigente.</w:t>
      </w:r>
    </w:p>
    <w:p w14:paraId="20ECC96D"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12.10. Será considerada data do pagamento o dia em que constar como emitida a ordem bancária para pagamento.</w:t>
      </w:r>
    </w:p>
    <w:p w14:paraId="20ECC96F" w14:textId="77777777" w:rsidR="00D4547F" w:rsidRPr="009E758F" w:rsidRDefault="00B26D5B" w:rsidP="00777346">
      <w:pPr>
        <w:spacing w:after="240" w:line="300" w:lineRule="auto"/>
        <w:jc w:val="both"/>
        <w:rPr>
          <w:rFonts w:ascii="Calibri" w:eastAsia="Arial" w:hAnsi="Calibri" w:cs="Calibri"/>
          <w:sz w:val="22"/>
          <w:szCs w:val="22"/>
        </w:rPr>
      </w:pPr>
      <w:r w:rsidRPr="009E758F">
        <w:rPr>
          <w:rFonts w:ascii="Calibri" w:eastAsia="Arial" w:hAnsi="Calibri" w:cs="Calibri"/>
          <w:sz w:val="22"/>
          <w:szCs w:val="22"/>
        </w:rPr>
        <w:lastRenderedPageBreak/>
        <w:t>12.11. A Contratante não se responsabilizará por qualquer despesa que venha a ser efetuada pela Contratada, que porventura não tenha sido acordada no contrato.</w:t>
      </w:r>
    </w:p>
    <w:p w14:paraId="20ECC972" w14:textId="77777777" w:rsidR="00D4547F" w:rsidRPr="009E758F" w:rsidRDefault="00B26D5B" w:rsidP="00893E59">
      <w:pPr>
        <w:spacing w:before="240"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13 – OBRIGAÇÕES DA CONTRATADA</w:t>
      </w:r>
    </w:p>
    <w:p w14:paraId="20ECC974"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13.1.</w:t>
      </w:r>
      <w:r w:rsidRPr="009E758F">
        <w:rPr>
          <w:rFonts w:ascii="Calibri" w:eastAsia="Arial" w:hAnsi="Calibri" w:cs="Calibri"/>
          <w:b/>
          <w:sz w:val="22"/>
          <w:szCs w:val="22"/>
        </w:rPr>
        <w:t xml:space="preserve"> </w:t>
      </w:r>
      <w:r w:rsidRPr="009E758F">
        <w:rPr>
          <w:rFonts w:ascii="Calibri" w:eastAsia="Arial" w:hAnsi="Calibri" w:cs="Calibri"/>
          <w:sz w:val="22"/>
          <w:szCs w:val="22"/>
        </w:rPr>
        <w:t>A CONTRATADA obriga-se a:</w:t>
      </w:r>
    </w:p>
    <w:p w14:paraId="20ECC976"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13.1.1. A efetuar a entrega do objeto em perfeitas condições, no prazo e local indicados pela Administração, em estrita observância as especificações do Termo de Referência e de sua proposta, com os recursos necessários ao perfeito cumprimento das cláusulas contratuais;</w:t>
      </w:r>
    </w:p>
    <w:p w14:paraId="20ECC978"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13.1.3. O objeto deve estar acompanhado, ainda, quando for o caso, do manual do usuário, com uma versão em português, e da relação da rede de assistência técnica autorizada;</w:t>
      </w:r>
    </w:p>
    <w:p w14:paraId="20ECC97A"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13.1.4. Responsabilizar-se pelos vícios e danos decorrentes do produto, de acordo com os artigos 12, 13, 18 e 26, do Código de Defesa do Consumidor (Lei nº 8.078, de 1990);</w:t>
      </w:r>
    </w:p>
    <w:p w14:paraId="20ECC97C" w14:textId="5749A934"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13.1.5. O dever previsto no subitem anterior implica na obrigação de, a critério da Administração, substituir, reparar, corrigir, remover, ou reconstruir, às suas expensas, no prazo máximo de</w:t>
      </w:r>
      <w:r w:rsidRPr="009E758F">
        <w:rPr>
          <w:rFonts w:ascii="Calibri" w:eastAsia="Arial" w:hAnsi="Calibri" w:cs="Calibri"/>
          <w:b/>
          <w:sz w:val="22"/>
          <w:szCs w:val="22"/>
        </w:rPr>
        <w:t xml:space="preserve"> </w:t>
      </w:r>
      <w:r w:rsidRPr="009E758F">
        <w:rPr>
          <w:rFonts w:ascii="Calibri" w:eastAsia="Arial" w:hAnsi="Calibri" w:cs="Calibri"/>
          <w:sz w:val="22"/>
          <w:szCs w:val="22"/>
          <w:highlight w:val="yellow"/>
        </w:rPr>
        <w:t>(</w:t>
      </w:r>
      <w:r w:rsidR="00252B51" w:rsidRPr="009E758F">
        <w:rPr>
          <w:rFonts w:ascii="Calibri" w:eastAsia="Arial" w:hAnsi="Calibri" w:cs="Calibri"/>
          <w:sz w:val="22"/>
          <w:szCs w:val="22"/>
          <w:highlight w:val="yellow"/>
        </w:rPr>
        <w:t>24</w:t>
      </w:r>
      <w:r w:rsidRPr="009E758F">
        <w:rPr>
          <w:rFonts w:ascii="Calibri" w:eastAsia="Arial" w:hAnsi="Calibri" w:cs="Calibri"/>
          <w:sz w:val="22"/>
          <w:szCs w:val="22"/>
          <w:highlight w:val="yellow"/>
        </w:rPr>
        <w:t>) horas),</w:t>
      </w:r>
      <w:r w:rsidRPr="009E758F">
        <w:rPr>
          <w:rFonts w:ascii="Calibri" w:eastAsia="Arial" w:hAnsi="Calibri" w:cs="Calibri"/>
          <w:sz w:val="22"/>
          <w:szCs w:val="22"/>
        </w:rPr>
        <w:t xml:space="preserve"> o produto com avarias ou defeitos;</w:t>
      </w:r>
    </w:p>
    <w:p w14:paraId="20ECC97E"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13.1.6. Atender prontamente a quaisquer exigências da Administração, inerentes ao objeto da presente licitação;</w:t>
      </w:r>
    </w:p>
    <w:p w14:paraId="20ECC980"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 xml:space="preserve">13.1.7. Comunicar à Administração, no </w:t>
      </w:r>
      <w:r w:rsidRPr="009E758F">
        <w:rPr>
          <w:rFonts w:ascii="Calibri" w:eastAsia="Arial" w:hAnsi="Calibri" w:cs="Calibri"/>
          <w:sz w:val="22"/>
          <w:szCs w:val="22"/>
          <w:highlight w:val="yellow"/>
        </w:rPr>
        <w:t>prazo máximo de 24 (vinte e quatro) horas</w:t>
      </w:r>
      <w:r w:rsidRPr="009E758F">
        <w:rPr>
          <w:rFonts w:ascii="Calibri" w:eastAsia="Arial" w:hAnsi="Calibri" w:cs="Calibri"/>
          <w:sz w:val="22"/>
          <w:szCs w:val="22"/>
        </w:rPr>
        <w:t xml:space="preserve"> que antecede a data da entrega, os motivos que impossibilitem o cumprimento do prazo previsto, com a devida comprovação;</w:t>
      </w:r>
    </w:p>
    <w:p w14:paraId="20ECC982"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13.1.8. Manter, durante toda a execução do contrato, em compatibilidade com as obrigações assumidas, todas as condições de habilitação e qualificação exigidas na licitação;</w:t>
      </w:r>
    </w:p>
    <w:p w14:paraId="20ECC984"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13.1.9. Não transferir a terceiros, por qualquer forma, nem mesmo parcialmente, as obrigações assumidas, nem subcontratar qualquer das prestações a que está obrigada, exceto nas condições autorizadas no Termo de Referência ou na minuta de contrato;</w:t>
      </w:r>
    </w:p>
    <w:p w14:paraId="20ECC986"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12.1.10. Não permitir a utilização de qualquer trabalho do menor de dezesseis anos, exceto na condição de aprendiz para os maiores de quatorze anos; nem permitir a utilização do trabalho do menor de dezoito anos em trabalho noturno, perigoso ou insalubre;</w:t>
      </w:r>
    </w:p>
    <w:p w14:paraId="20ECC988"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12.1.11. Responsabilizar-se pelas despesas dos tributos, encargos trabalhistas, previdenciários, fiscais, comerciais, taxas, fretes, seguros, deslocamento de pessoal, prestação de garantia e quaisquer outras que incidam ou venham a incidir na execução do contrato.</w:t>
      </w:r>
    </w:p>
    <w:p w14:paraId="20ECC98B" w14:textId="77777777" w:rsidR="00D4547F" w:rsidRPr="009E758F" w:rsidRDefault="00B26D5B" w:rsidP="00893E59">
      <w:pPr>
        <w:spacing w:before="240"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14 - OBRIGAÇÕES DA CONTRATANTE</w:t>
      </w:r>
    </w:p>
    <w:p w14:paraId="20ECC98D"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14.1. A CONTRATANTE obriga-se a:</w:t>
      </w:r>
    </w:p>
    <w:p w14:paraId="20ECC98F"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14.1.1. Receber provisoriamente o objeto, disponibilizando local, data e horário e demais condições estabelecidas no Edital;</w:t>
      </w:r>
    </w:p>
    <w:p w14:paraId="20ECC991"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 xml:space="preserve">14.1.2. Verificar minuciosamente, no prazo fixado, a conformidade dos bens recebidos provisoriamente com as especificações constantes no Termo de Referência, para fins de aceitação e recebimento definitivos; </w:t>
      </w:r>
    </w:p>
    <w:p w14:paraId="20ECC993"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14.1.3. Acompanhar e fiscalizar o cumprimento das obrigações da Contratada, através de servidor especialmente designado;</w:t>
      </w:r>
    </w:p>
    <w:p w14:paraId="20ECC995"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14..1.4. Comunicar à Contratada, por escrito, sobre imperfeições, falhas ou irregularidades verificadas no objeto fornecido, para que seja substituído, reparado ou corrigido;</w:t>
      </w:r>
    </w:p>
    <w:p w14:paraId="20ECC997"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lastRenderedPageBreak/>
        <w:t>14.1.5. Efetuar o pagamento à Contratada no valor correspondente ao fornecimento do objeto, no prazo e na forma estabelecidos nesse termo;</w:t>
      </w:r>
    </w:p>
    <w:p w14:paraId="20ECC999" w14:textId="77777777"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14.2.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0ECC9A7" w14:textId="5ECA9B18" w:rsidR="00D4547F" w:rsidRPr="009E758F" w:rsidRDefault="00B26D5B" w:rsidP="00893E59">
      <w:pPr>
        <w:spacing w:before="240"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1</w:t>
      </w:r>
      <w:r w:rsidR="00777346" w:rsidRPr="009E758F">
        <w:rPr>
          <w:rFonts w:asciiTheme="majorHAnsi" w:eastAsia="Arial" w:hAnsiTheme="majorHAnsi" w:cstheme="majorHAnsi"/>
          <w:b/>
          <w:bCs/>
          <w:sz w:val="22"/>
          <w:szCs w:val="22"/>
        </w:rPr>
        <w:t>5</w:t>
      </w:r>
      <w:r w:rsidRPr="009E758F">
        <w:rPr>
          <w:rFonts w:asciiTheme="majorHAnsi" w:eastAsia="Arial" w:hAnsiTheme="majorHAnsi" w:cstheme="majorHAnsi"/>
          <w:b/>
          <w:bCs/>
          <w:sz w:val="22"/>
          <w:szCs w:val="22"/>
        </w:rPr>
        <w:t xml:space="preserve"> - DA SUBCONTRATAÇÃO</w:t>
      </w:r>
    </w:p>
    <w:p w14:paraId="20ECC9A9" w14:textId="7C5D57E0"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w:t>
      </w:r>
      <w:r w:rsidR="00252B51" w:rsidRPr="009E758F">
        <w:rPr>
          <w:rFonts w:ascii="Calibri" w:eastAsia="Arial" w:hAnsi="Calibri" w:cs="Calibri"/>
          <w:sz w:val="22"/>
          <w:szCs w:val="22"/>
        </w:rPr>
        <w:t>5</w:t>
      </w:r>
      <w:r w:rsidRPr="009E758F">
        <w:rPr>
          <w:rFonts w:ascii="Calibri" w:eastAsia="Arial" w:hAnsi="Calibri" w:cs="Calibri"/>
          <w:sz w:val="22"/>
          <w:szCs w:val="22"/>
        </w:rPr>
        <w:t xml:space="preserve">.1. Não será admitida a </w:t>
      </w:r>
      <w:r w:rsidR="00DF1B67" w:rsidRPr="009E758F">
        <w:rPr>
          <w:rFonts w:ascii="Calibri" w:eastAsia="Arial" w:hAnsi="Calibri" w:cs="Calibri"/>
          <w:sz w:val="22"/>
          <w:szCs w:val="22"/>
        </w:rPr>
        <w:t>subcontratação</w:t>
      </w:r>
      <w:r w:rsidRPr="009E758F">
        <w:rPr>
          <w:rFonts w:ascii="Calibri" w:eastAsia="Arial" w:hAnsi="Calibri" w:cs="Calibri"/>
          <w:sz w:val="22"/>
          <w:szCs w:val="22"/>
        </w:rPr>
        <w:t>.</w:t>
      </w:r>
    </w:p>
    <w:p w14:paraId="20ECC9AD" w14:textId="5B2C461E" w:rsidR="00D4547F" w:rsidRPr="009E758F" w:rsidRDefault="00B26D5B" w:rsidP="00893E59">
      <w:pPr>
        <w:spacing w:before="240" w:after="240"/>
        <w:rPr>
          <w:rFonts w:asciiTheme="majorHAnsi" w:eastAsia="Arial" w:hAnsiTheme="majorHAnsi" w:cstheme="majorHAnsi"/>
          <w:b/>
          <w:bCs/>
          <w:sz w:val="22"/>
          <w:szCs w:val="22"/>
        </w:rPr>
      </w:pPr>
      <w:r w:rsidRPr="009E758F">
        <w:rPr>
          <w:rFonts w:asciiTheme="majorHAnsi" w:eastAsia="Arial" w:hAnsiTheme="majorHAnsi" w:cstheme="majorHAnsi"/>
          <w:b/>
          <w:bCs/>
          <w:sz w:val="22"/>
          <w:szCs w:val="22"/>
        </w:rPr>
        <w:t>1</w:t>
      </w:r>
      <w:r w:rsidR="00252B51" w:rsidRPr="009E758F">
        <w:rPr>
          <w:rFonts w:asciiTheme="majorHAnsi" w:eastAsia="Arial" w:hAnsiTheme="majorHAnsi" w:cstheme="majorHAnsi"/>
          <w:b/>
          <w:bCs/>
          <w:sz w:val="22"/>
          <w:szCs w:val="22"/>
        </w:rPr>
        <w:t>6</w:t>
      </w:r>
      <w:r w:rsidRPr="009E758F">
        <w:rPr>
          <w:rFonts w:asciiTheme="majorHAnsi" w:eastAsia="Arial" w:hAnsiTheme="majorHAnsi" w:cstheme="majorHAnsi"/>
          <w:b/>
          <w:bCs/>
          <w:sz w:val="22"/>
          <w:szCs w:val="22"/>
        </w:rPr>
        <w:t xml:space="preserve"> - DAS DISPOSIÇÕES GERAIS</w:t>
      </w:r>
    </w:p>
    <w:p w14:paraId="20ECC9AF" w14:textId="189F4C7A"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w:t>
      </w:r>
      <w:r w:rsidR="00252B51" w:rsidRPr="009E758F">
        <w:rPr>
          <w:rFonts w:ascii="Calibri" w:eastAsia="Arial" w:hAnsi="Calibri" w:cs="Calibri"/>
          <w:sz w:val="22"/>
          <w:szCs w:val="22"/>
        </w:rPr>
        <w:t>6</w:t>
      </w:r>
      <w:r w:rsidRPr="009E758F">
        <w:rPr>
          <w:rFonts w:ascii="Calibri" w:eastAsia="Arial" w:hAnsi="Calibri" w:cs="Calibri"/>
          <w:sz w:val="22"/>
          <w:szCs w:val="22"/>
        </w:rPr>
        <w:t>.1. O Município de</w:t>
      </w:r>
      <w:r w:rsidR="0076655D" w:rsidRPr="009E758F">
        <w:rPr>
          <w:rFonts w:ascii="Calibri" w:eastAsia="Arial" w:hAnsi="Calibri" w:cs="Calibri"/>
          <w:sz w:val="22"/>
          <w:szCs w:val="22"/>
        </w:rPr>
        <w:t xml:space="preserve"> </w:t>
      </w:r>
      <w:r w:rsidR="00985F1B" w:rsidRPr="009E758F">
        <w:rPr>
          <w:rFonts w:ascii="Calibri" w:eastAsia="Arial" w:hAnsi="Calibri" w:cs="Calibri"/>
          <w:sz w:val="22"/>
          <w:szCs w:val="22"/>
        </w:rPr>
        <w:t xml:space="preserve">Marcionílio Souza </w:t>
      </w:r>
      <w:r w:rsidRPr="009E758F">
        <w:rPr>
          <w:rFonts w:ascii="Calibri" w:eastAsia="Arial" w:hAnsi="Calibri" w:cs="Calibri"/>
          <w:sz w:val="22"/>
          <w:szCs w:val="22"/>
        </w:rPr>
        <w:t>reserva-se no direito de impugnar o fornecimento prestado, se esses não estiverem de acordo com as especificações contidas neste Termo de referência.</w:t>
      </w:r>
    </w:p>
    <w:p w14:paraId="20ECC9B1" w14:textId="21F4FB74"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w:t>
      </w:r>
      <w:r w:rsidR="00252B51" w:rsidRPr="009E758F">
        <w:rPr>
          <w:rFonts w:ascii="Calibri" w:eastAsia="Arial" w:hAnsi="Calibri" w:cs="Calibri"/>
          <w:sz w:val="22"/>
          <w:szCs w:val="22"/>
        </w:rPr>
        <w:t>6</w:t>
      </w:r>
      <w:r w:rsidRPr="009E758F">
        <w:rPr>
          <w:rFonts w:ascii="Calibri" w:eastAsia="Arial" w:hAnsi="Calibri" w:cs="Calibri"/>
          <w:sz w:val="22"/>
          <w:szCs w:val="22"/>
        </w:rPr>
        <w:t xml:space="preserve">.2. Os casos omissos serão resolvidos com base nos dispositivos constantes na Lei 14.133/2021 e no Decreto Municipal </w:t>
      </w:r>
      <w:r w:rsidR="00252B51" w:rsidRPr="009E758F">
        <w:rPr>
          <w:rFonts w:ascii="Calibri" w:eastAsia="Arial" w:hAnsi="Calibri" w:cs="Calibri"/>
          <w:sz w:val="22"/>
          <w:szCs w:val="22"/>
        </w:rPr>
        <w:t>030/2023</w:t>
      </w:r>
      <w:r w:rsidRPr="009E758F">
        <w:rPr>
          <w:rFonts w:ascii="Calibri" w:eastAsia="Arial" w:hAnsi="Calibri" w:cs="Calibri"/>
          <w:sz w:val="22"/>
          <w:szCs w:val="22"/>
        </w:rPr>
        <w:t>.</w:t>
      </w:r>
    </w:p>
    <w:p w14:paraId="20ECC9B3" w14:textId="6F61BD0F" w:rsidR="00D4547F" w:rsidRPr="009E758F" w:rsidRDefault="00B26D5B">
      <w:pPr>
        <w:spacing w:line="300" w:lineRule="auto"/>
        <w:jc w:val="both"/>
        <w:rPr>
          <w:rFonts w:ascii="Calibri" w:eastAsia="Arial" w:hAnsi="Calibri" w:cs="Calibri"/>
          <w:sz w:val="22"/>
          <w:szCs w:val="22"/>
        </w:rPr>
      </w:pPr>
      <w:r w:rsidRPr="009E758F">
        <w:rPr>
          <w:rFonts w:ascii="Calibri" w:eastAsia="Arial" w:hAnsi="Calibri" w:cs="Calibri"/>
          <w:sz w:val="22"/>
          <w:szCs w:val="22"/>
        </w:rPr>
        <w:t>1</w:t>
      </w:r>
      <w:r w:rsidR="00777346" w:rsidRPr="009E758F">
        <w:rPr>
          <w:rFonts w:ascii="Calibri" w:eastAsia="Arial" w:hAnsi="Calibri" w:cs="Calibri"/>
          <w:sz w:val="22"/>
          <w:szCs w:val="22"/>
        </w:rPr>
        <w:t>6</w:t>
      </w:r>
      <w:r w:rsidRPr="009E758F">
        <w:rPr>
          <w:rFonts w:ascii="Calibri" w:eastAsia="Arial" w:hAnsi="Calibri" w:cs="Calibri"/>
          <w:sz w:val="22"/>
          <w:szCs w:val="22"/>
        </w:rPr>
        <w:t>.3. Fica eleito o foro da Comarca de</w:t>
      </w:r>
      <w:r w:rsidR="0076655D" w:rsidRPr="009E758F">
        <w:rPr>
          <w:rFonts w:ascii="Calibri" w:eastAsia="Arial" w:hAnsi="Calibri" w:cs="Calibri"/>
          <w:sz w:val="22"/>
          <w:szCs w:val="22"/>
        </w:rPr>
        <w:t xml:space="preserve"> </w:t>
      </w:r>
      <w:r w:rsidR="00985F1B" w:rsidRPr="009E758F">
        <w:rPr>
          <w:rFonts w:ascii="Calibri" w:eastAsia="Arial" w:hAnsi="Calibri" w:cs="Calibri"/>
          <w:sz w:val="22"/>
          <w:szCs w:val="22"/>
        </w:rPr>
        <w:t xml:space="preserve">Marcionílio Souza-Ba </w:t>
      </w:r>
      <w:r w:rsidRPr="009E758F">
        <w:rPr>
          <w:rFonts w:ascii="Calibri" w:eastAsia="Arial" w:hAnsi="Calibri" w:cs="Calibri"/>
          <w:sz w:val="22"/>
          <w:szCs w:val="22"/>
        </w:rPr>
        <w:t xml:space="preserve">como único e competente para dirimir quaisquer demandas do presente contrato, por mais privilegiado que outro possa ser. </w:t>
      </w:r>
    </w:p>
    <w:p w14:paraId="20ECC9B6" w14:textId="77777777" w:rsidR="00D4547F" w:rsidRPr="009E758F" w:rsidRDefault="00B26D5B" w:rsidP="00777346">
      <w:pPr>
        <w:spacing w:before="240" w:line="300" w:lineRule="auto"/>
        <w:jc w:val="both"/>
        <w:rPr>
          <w:rFonts w:ascii="Calibri" w:eastAsia="Arial" w:hAnsi="Calibri" w:cs="Calibri"/>
          <w:color w:val="000000"/>
          <w:sz w:val="22"/>
          <w:szCs w:val="22"/>
        </w:rPr>
      </w:pPr>
      <w:bookmarkStart w:id="2" w:name="_tyjcwt" w:colFirst="0" w:colLast="0"/>
      <w:bookmarkEnd w:id="2"/>
      <w:r w:rsidRPr="009E758F">
        <w:rPr>
          <w:rFonts w:ascii="Calibri" w:eastAsia="Arial" w:hAnsi="Calibri" w:cs="Calibri"/>
          <w:b/>
          <w:color w:val="000000"/>
          <w:sz w:val="22"/>
          <w:szCs w:val="22"/>
        </w:rPr>
        <w:t xml:space="preserve">APROVO o presente Termo de Referência, cuja finalidade é subsidiar a contratação de todas as informações necessárias ao fornecimento, estando presentes os elementos necessários à identificação do objeto e todos os critérios para contratação de forma clara e concisa, além de cumprir com o determinado na legislação. </w:t>
      </w:r>
    </w:p>
    <w:p w14:paraId="20ECC9B7" w14:textId="77777777" w:rsidR="00D4547F" w:rsidRPr="009E758F" w:rsidRDefault="00D4547F">
      <w:pPr>
        <w:spacing w:line="300" w:lineRule="auto"/>
        <w:rPr>
          <w:rFonts w:ascii="Calibri" w:eastAsia="Arial" w:hAnsi="Calibri" w:cs="Calibri"/>
          <w:sz w:val="22"/>
          <w:szCs w:val="22"/>
        </w:rPr>
      </w:pPr>
    </w:p>
    <w:p w14:paraId="20ECC9BA" w14:textId="66351E29" w:rsidR="00D4547F" w:rsidRPr="009E758F" w:rsidRDefault="00985F1B">
      <w:pPr>
        <w:spacing w:line="300" w:lineRule="auto"/>
        <w:rPr>
          <w:rFonts w:ascii="Calibri" w:eastAsia="Arial" w:hAnsi="Calibri" w:cs="Calibri"/>
          <w:sz w:val="22"/>
          <w:szCs w:val="22"/>
        </w:rPr>
      </w:pPr>
      <w:r w:rsidRPr="009E758F">
        <w:rPr>
          <w:rFonts w:ascii="Calibri" w:eastAsia="Arial" w:hAnsi="Calibri" w:cs="Calibri"/>
          <w:sz w:val="22"/>
          <w:szCs w:val="22"/>
        </w:rPr>
        <w:t>Marcionílio Souza</w:t>
      </w:r>
      <w:r w:rsidR="00032746" w:rsidRPr="009E758F">
        <w:rPr>
          <w:rFonts w:ascii="Calibri" w:eastAsia="Arial" w:hAnsi="Calibri" w:cs="Calibri"/>
          <w:sz w:val="22"/>
          <w:szCs w:val="22"/>
        </w:rPr>
        <w:t xml:space="preserve">, </w:t>
      </w:r>
      <w:r w:rsidR="00DB46AE" w:rsidRPr="009E758F">
        <w:rPr>
          <w:rFonts w:ascii="Calibri" w:eastAsia="Arial" w:hAnsi="Calibri" w:cs="Calibri"/>
          <w:sz w:val="22"/>
          <w:szCs w:val="22"/>
        </w:rPr>
        <w:t>26</w:t>
      </w:r>
      <w:r w:rsidR="00681EA5" w:rsidRPr="009E758F">
        <w:rPr>
          <w:rFonts w:ascii="Calibri" w:eastAsia="Arial" w:hAnsi="Calibri" w:cs="Calibri"/>
          <w:sz w:val="22"/>
          <w:szCs w:val="22"/>
        </w:rPr>
        <w:t xml:space="preserve"> </w:t>
      </w:r>
      <w:r w:rsidR="00032746" w:rsidRPr="009E758F">
        <w:rPr>
          <w:rFonts w:ascii="Calibri" w:eastAsia="Arial" w:hAnsi="Calibri" w:cs="Calibri"/>
          <w:sz w:val="22"/>
          <w:szCs w:val="22"/>
        </w:rPr>
        <w:t xml:space="preserve">de </w:t>
      </w:r>
      <w:r w:rsidR="00DB46AE" w:rsidRPr="009E758F">
        <w:rPr>
          <w:rFonts w:ascii="Calibri" w:eastAsia="Arial" w:hAnsi="Calibri" w:cs="Calibri"/>
          <w:sz w:val="22"/>
          <w:szCs w:val="22"/>
        </w:rPr>
        <w:t>junho</w:t>
      </w:r>
      <w:r w:rsidR="00252B51" w:rsidRPr="009E758F">
        <w:rPr>
          <w:rFonts w:ascii="Calibri" w:eastAsia="Arial" w:hAnsi="Calibri" w:cs="Calibri"/>
          <w:sz w:val="22"/>
          <w:szCs w:val="22"/>
        </w:rPr>
        <w:t xml:space="preserve"> de 202</w:t>
      </w:r>
      <w:r w:rsidR="00B611B4" w:rsidRPr="009E758F">
        <w:rPr>
          <w:rFonts w:ascii="Calibri" w:eastAsia="Arial" w:hAnsi="Calibri" w:cs="Calibri"/>
          <w:sz w:val="22"/>
          <w:szCs w:val="22"/>
        </w:rPr>
        <w:t>5</w:t>
      </w:r>
      <w:r w:rsidR="0009047A" w:rsidRPr="009E758F">
        <w:rPr>
          <w:rFonts w:ascii="Calibri" w:eastAsia="Arial" w:hAnsi="Calibri" w:cs="Calibri"/>
          <w:sz w:val="22"/>
          <w:szCs w:val="22"/>
        </w:rPr>
        <w:t>.</w:t>
      </w:r>
    </w:p>
    <w:p w14:paraId="70F82F6C" w14:textId="77777777" w:rsidR="00252B51" w:rsidRPr="009E758F" w:rsidRDefault="00252B51">
      <w:pPr>
        <w:spacing w:line="300" w:lineRule="auto"/>
        <w:jc w:val="center"/>
        <w:rPr>
          <w:rFonts w:ascii="Calibri" w:eastAsia="Arial" w:hAnsi="Calibri" w:cs="Calibri"/>
          <w:sz w:val="22"/>
          <w:szCs w:val="22"/>
        </w:rPr>
      </w:pPr>
    </w:p>
    <w:p w14:paraId="20ECC9BB" w14:textId="3A48F187" w:rsidR="00D4547F" w:rsidRPr="009E758F" w:rsidRDefault="00B26D5B" w:rsidP="00E87B36">
      <w:pPr>
        <w:jc w:val="center"/>
        <w:rPr>
          <w:rFonts w:ascii="Calibri" w:eastAsia="Arial" w:hAnsi="Calibri" w:cs="Calibri"/>
          <w:sz w:val="22"/>
          <w:szCs w:val="22"/>
        </w:rPr>
      </w:pPr>
      <w:r w:rsidRPr="009E758F">
        <w:rPr>
          <w:rFonts w:ascii="Calibri" w:eastAsia="Arial" w:hAnsi="Calibri" w:cs="Calibri"/>
          <w:sz w:val="22"/>
          <w:szCs w:val="22"/>
        </w:rPr>
        <w:t xml:space="preserve">_______________________ </w:t>
      </w:r>
      <w:r w:rsidRPr="009E758F">
        <w:rPr>
          <w:rFonts w:ascii="Calibri" w:eastAsia="Arial" w:hAnsi="Calibri" w:cs="Calibri"/>
          <w:sz w:val="22"/>
          <w:szCs w:val="22"/>
        </w:rPr>
        <w:br/>
      </w:r>
      <w:r w:rsidR="00E87B36" w:rsidRPr="009E758F">
        <w:rPr>
          <w:rFonts w:ascii="Calibri" w:eastAsia="Arial" w:hAnsi="Calibri" w:cs="Calibri"/>
          <w:sz w:val="22"/>
          <w:szCs w:val="22"/>
        </w:rPr>
        <w:t>Jane Sara Costa Cruz</w:t>
      </w:r>
    </w:p>
    <w:p w14:paraId="20ECC9BC" w14:textId="1EA26801" w:rsidR="00D4547F" w:rsidRPr="009E758F" w:rsidRDefault="00252B51" w:rsidP="00E87B36">
      <w:pPr>
        <w:jc w:val="center"/>
        <w:rPr>
          <w:rFonts w:ascii="Calibri" w:eastAsia="Arial" w:hAnsi="Calibri" w:cs="Calibri"/>
          <w:sz w:val="22"/>
          <w:szCs w:val="22"/>
        </w:rPr>
      </w:pPr>
      <w:r w:rsidRPr="009E758F">
        <w:rPr>
          <w:rFonts w:ascii="Calibri" w:eastAsia="Arial" w:hAnsi="Calibri" w:cs="Calibri"/>
          <w:sz w:val="22"/>
          <w:szCs w:val="22"/>
        </w:rPr>
        <w:t>Secretári</w:t>
      </w:r>
      <w:r w:rsidR="00D01E3E" w:rsidRPr="009E758F">
        <w:rPr>
          <w:rFonts w:ascii="Calibri" w:eastAsia="Arial" w:hAnsi="Calibri" w:cs="Calibri"/>
          <w:sz w:val="22"/>
          <w:szCs w:val="22"/>
        </w:rPr>
        <w:t>a</w:t>
      </w:r>
      <w:r w:rsidRPr="009E758F">
        <w:rPr>
          <w:rFonts w:ascii="Calibri" w:eastAsia="Arial" w:hAnsi="Calibri" w:cs="Calibri"/>
          <w:sz w:val="22"/>
          <w:szCs w:val="22"/>
        </w:rPr>
        <w:t xml:space="preserve"> Municipal </w:t>
      </w:r>
      <w:r w:rsidR="00DB46AE" w:rsidRPr="009E758F">
        <w:rPr>
          <w:rFonts w:ascii="Calibri" w:eastAsia="Arial" w:hAnsi="Calibri" w:cs="Calibri"/>
          <w:sz w:val="22"/>
          <w:szCs w:val="22"/>
        </w:rPr>
        <w:t>de Saúde</w:t>
      </w:r>
    </w:p>
    <w:p w14:paraId="2D884997" w14:textId="77777777" w:rsidR="004F659F" w:rsidRPr="009E758F" w:rsidRDefault="004F659F">
      <w:pPr>
        <w:spacing w:line="300" w:lineRule="auto"/>
        <w:jc w:val="center"/>
        <w:rPr>
          <w:rFonts w:ascii="Calibri" w:eastAsia="Arial" w:hAnsi="Calibri" w:cs="Calibri"/>
          <w:sz w:val="22"/>
          <w:szCs w:val="22"/>
        </w:rPr>
      </w:pPr>
    </w:p>
    <w:p w14:paraId="0C94E94D" w14:textId="77777777" w:rsidR="004F659F" w:rsidRPr="009E758F" w:rsidRDefault="004F659F">
      <w:pPr>
        <w:spacing w:line="300" w:lineRule="auto"/>
        <w:jc w:val="center"/>
        <w:rPr>
          <w:rFonts w:ascii="Calibri" w:eastAsia="Arial" w:hAnsi="Calibri" w:cs="Calibri"/>
          <w:sz w:val="22"/>
          <w:szCs w:val="22"/>
        </w:rPr>
      </w:pPr>
    </w:p>
    <w:p w14:paraId="34F57B6C" w14:textId="77777777" w:rsidR="004F659F" w:rsidRPr="009E758F" w:rsidRDefault="004F659F">
      <w:pPr>
        <w:spacing w:line="300" w:lineRule="auto"/>
        <w:jc w:val="center"/>
        <w:rPr>
          <w:rFonts w:ascii="Calibri" w:eastAsia="Arial" w:hAnsi="Calibri" w:cs="Calibri"/>
          <w:sz w:val="22"/>
          <w:szCs w:val="22"/>
        </w:rPr>
      </w:pPr>
    </w:p>
    <w:sectPr w:rsidR="004F659F" w:rsidRPr="009E758F" w:rsidSect="00787234">
      <w:headerReference w:type="default" r:id="rId9"/>
      <w:footerReference w:type="even" r:id="rId10"/>
      <w:footerReference w:type="default" r:id="rId11"/>
      <w:pgSz w:w="11907" w:h="16840"/>
      <w:pgMar w:top="1750" w:right="850" w:bottom="720" w:left="1080" w:header="426" w:footer="34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3DA3A" w14:textId="77777777" w:rsidR="00787234" w:rsidRDefault="00787234">
      <w:r>
        <w:separator/>
      </w:r>
    </w:p>
  </w:endnote>
  <w:endnote w:type="continuationSeparator" w:id="0">
    <w:p w14:paraId="7B2D402F" w14:textId="77777777" w:rsidR="00787234" w:rsidRDefault="0078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C9C4" w14:textId="77777777" w:rsidR="00D4547F" w:rsidRDefault="00B26D5B">
    <w:pPr>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end"/>
    </w:r>
  </w:p>
  <w:p w14:paraId="20ECC9C5" w14:textId="77777777" w:rsidR="00D4547F" w:rsidRDefault="00D4547F">
    <w:pPr>
      <w:pBdr>
        <w:top w:val="nil"/>
        <w:left w:val="nil"/>
        <w:bottom w:val="nil"/>
        <w:right w:val="nil"/>
        <w:between w:val="nil"/>
      </w:pBdr>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86DB0" w14:textId="77777777" w:rsidR="00BC1D6E" w:rsidRDefault="00BC1D6E" w:rsidP="00BC1D6E">
    <w:pPr>
      <w:pStyle w:val="Rodap"/>
      <w:jc w:val="center"/>
      <w:rPr>
        <w:rFonts w:ascii="Verdana" w:hAnsi="Verdana"/>
        <w:b/>
        <w:sz w:val="16"/>
        <w:szCs w:val="16"/>
      </w:rPr>
    </w:pPr>
  </w:p>
  <w:p w14:paraId="410B9C64" w14:textId="31B4D1A7" w:rsidR="00BC1D6E" w:rsidRDefault="00BC1D6E" w:rsidP="00BC1D6E">
    <w:pPr>
      <w:pStyle w:val="Rodap"/>
      <w:jc w:val="center"/>
      <w:rPr>
        <w:rFonts w:ascii="Verdana" w:hAnsi="Verdana"/>
        <w:b/>
        <w:sz w:val="16"/>
        <w:szCs w:val="16"/>
      </w:rPr>
    </w:pPr>
    <w:bookmarkStart w:id="5" w:name="_Hlk165840528"/>
    <w:bookmarkStart w:id="6" w:name="_Hlk165840529"/>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757B6CCF" w14:textId="77777777" w:rsidR="00BC1D6E" w:rsidRPr="00F23E88" w:rsidRDefault="00BC1D6E" w:rsidP="00BC1D6E">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7522C" w14:textId="77777777" w:rsidR="00787234" w:rsidRDefault="00787234">
      <w:r>
        <w:separator/>
      </w:r>
    </w:p>
  </w:footnote>
  <w:footnote w:type="continuationSeparator" w:id="0">
    <w:p w14:paraId="5EA6769A" w14:textId="77777777" w:rsidR="00787234" w:rsidRDefault="0078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9493A" w14:textId="0BDC83F3" w:rsidR="00BC1D6E" w:rsidRPr="00427679" w:rsidRDefault="00000000" w:rsidP="00BC1D6E">
    <w:pPr>
      <w:pStyle w:val="Cabealho"/>
      <w:rPr>
        <w:rFonts w:ascii="Arial" w:hAnsi="Arial" w:cs="Arial"/>
        <w:bCs/>
        <w:sz w:val="20"/>
        <w:szCs w:val="20"/>
      </w:rPr>
    </w:pPr>
    <w:bookmarkStart w:id="3" w:name="_Hlk165840509"/>
    <w:bookmarkStart w:id="4" w:name="_Hlk165840510"/>
    <w:r>
      <w:rPr>
        <w:noProof/>
      </w:rPr>
      <w:object w:dxaOrig="1440" w:dyaOrig="1440" w14:anchorId="2B742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05pt;width:66.5pt;height:49.2pt;z-index:251659264;mso-wrap-edited:f" wrapcoords="-51 0 -51 21550 21600 21550 21600 0 -51 0">
          <v:imagedata r:id="rId1" o:title=""/>
          <w10:wrap type="through"/>
        </v:shape>
        <o:OLEObject Type="Embed" ProgID="PBrush" ShapeID="_x0000_s1025" DrawAspect="Content" ObjectID="_1813054367" r:id="rId2"/>
      </w:object>
    </w:r>
    <w:r w:rsidR="00BC1D6E">
      <w:t xml:space="preserve">  </w:t>
    </w:r>
    <w:r w:rsidR="00BC1D6E" w:rsidRPr="00427679">
      <w:rPr>
        <w:rFonts w:ascii="Arial" w:hAnsi="Arial" w:cs="Arial"/>
        <w:bCs/>
        <w:sz w:val="20"/>
        <w:szCs w:val="20"/>
      </w:rPr>
      <w:t>ESTADO DA BAHIA</w:t>
    </w:r>
  </w:p>
  <w:p w14:paraId="69EAFBE7" w14:textId="6183299D" w:rsidR="00BC1D6E" w:rsidRPr="00427679" w:rsidRDefault="00BC1D6E" w:rsidP="00BC1D6E">
    <w:pPr>
      <w:pStyle w:val="Cabealho"/>
      <w:tabs>
        <w:tab w:val="clear" w:pos="4252"/>
      </w:tabs>
      <w:rPr>
        <w:rFonts w:ascii="Arial" w:hAnsi="Arial" w:cs="Arial"/>
        <w:b/>
        <w:sz w:val="20"/>
        <w:szCs w:val="20"/>
      </w:rPr>
    </w:pPr>
    <w:r w:rsidRPr="00427679">
      <w:rPr>
        <w:rFonts w:ascii="Arial" w:hAnsi="Arial" w:cs="Arial"/>
        <w:b/>
        <w:sz w:val="20"/>
        <w:szCs w:val="20"/>
      </w:rPr>
      <w:t xml:space="preserve">  PREFEITURA MUNICIPAL DE MARCIONÍLIO SOUZA</w:t>
    </w:r>
  </w:p>
  <w:p w14:paraId="76CEB1D8" w14:textId="6B44A350" w:rsidR="00BC1D6E" w:rsidRPr="00427679" w:rsidRDefault="00BC1D6E" w:rsidP="00BC1D6E">
    <w:pPr>
      <w:pStyle w:val="Cabealho"/>
      <w:rPr>
        <w:rFonts w:ascii="Arial" w:hAnsi="Arial" w:cs="Arial"/>
        <w:bCs/>
        <w:sz w:val="20"/>
        <w:szCs w:val="20"/>
      </w:rPr>
    </w:pPr>
    <w:r w:rsidRPr="00427679">
      <w:rPr>
        <w:rFonts w:ascii="Arial" w:hAnsi="Arial" w:cs="Arial"/>
        <w:bCs/>
        <w:sz w:val="20"/>
        <w:szCs w:val="20"/>
      </w:rPr>
      <w:t xml:space="preserve">  PODER EXECUTIVO</w:t>
    </w:r>
  </w:p>
  <w:p w14:paraId="20ECC9C2" w14:textId="387A935C" w:rsidR="00D4547F" w:rsidRPr="00427679" w:rsidRDefault="00BC1D6E" w:rsidP="00BC1D6E">
    <w:pPr>
      <w:pStyle w:val="Cabealho"/>
      <w:rPr>
        <w:rFonts w:ascii="Arial" w:hAnsi="Arial" w:cs="Arial"/>
        <w:bCs/>
        <w:sz w:val="20"/>
        <w:szCs w:val="20"/>
      </w:rPr>
    </w:pPr>
    <w:r w:rsidRPr="00427679">
      <w:rPr>
        <w:rFonts w:ascii="Arial" w:hAnsi="Arial" w:cs="Arial"/>
        <w:bCs/>
        <w:sz w:val="20"/>
        <w:szCs w:val="20"/>
      </w:rPr>
      <w:t xml:space="preserve">  CNPJ 13.765.219/0001-23</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F5086"/>
    <w:multiLevelType w:val="multilevel"/>
    <w:tmpl w:val="C7024710"/>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26B94CEC"/>
    <w:multiLevelType w:val="hybridMultilevel"/>
    <w:tmpl w:val="7B48E3E4"/>
    <w:lvl w:ilvl="0" w:tplc="35820D5A">
      <w:start w:val="1"/>
      <w:numFmt w:val="decimal"/>
      <w:lvlText w:val="%1."/>
      <w:lvlJc w:val="left"/>
      <w:pPr>
        <w:ind w:left="753" w:hanging="221"/>
        <w:jc w:val="right"/>
      </w:pPr>
      <w:rPr>
        <w:rFonts w:hint="default"/>
        <w:b/>
        <w:bCs/>
        <w:w w:val="99"/>
      </w:rPr>
    </w:lvl>
    <w:lvl w:ilvl="1" w:tplc="BB10E034">
      <w:numFmt w:val="none"/>
      <w:lvlText w:val=""/>
      <w:lvlJc w:val="left"/>
      <w:pPr>
        <w:tabs>
          <w:tab w:val="num" w:pos="360"/>
        </w:tabs>
      </w:pPr>
    </w:lvl>
    <w:lvl w:ilvl="2" w:tplc="F080DCFE">
      <w:numFmt w:val="bullet"/>
      <w:lvlText w:val="•"/>
      <w:lvlJc w:val="left"/>
      <w:pPr>
        <w:ind w:left="760" w:hanging="343"/>
      </w:pPr>
      <w:rPr>
        <w:rFonts w:hint="default"/>
      </w:rPr>
    </w:lvl>
    <w:lvl w:ilvl="3" w:tplc="830837B6">
      <w:numFmt w:val="bullet"/>
      <w:lvlText w:val="•"/>
      <w:lvlJc w:val="left"/>
      <w:pPr>
        <w:ind w:left="1913" w:hanging="343"/>
      </w:pPr>
      <w:rPr>
        <w:rFonts w:hint="default"/>
      </w:rPr>
    </w:lvl>
    <w:lvl w:ilvl="4" w:tplc="ABB83B32">
      <w:numFmt w:val="bullet"/>
      <w:lvlText w:val="•"/>
      <w:lvlJc w:val="left"/>
      <w:pPr>
        <w:ind w:left="3066" w:hanging="343"/>
      </w:pPr>
      <w:rPr>
        <w:rFonts w:hint="default"/>
      </w:rPr>
    </w:lvl>
    <w:lvl w:ilvl="5" w:tplc="572A6840">
      <w:numFmt w:val="bullet"/>
      <w:lvlText w:val="•"/>
      <w:lvlJc w:val="left"/>
      <w:pPr>
        <w:ind w:left="4219" w:hanging="343"/>
      </w:pPr>
      <w:rPr>
        <w:rFonts w:hint="default"/>
      </w:rPr>
    </w:lvl>
    <w:lvl w:ilvl="6" w:tplc="BB3A1E76">
      <w:numFmt w:val="bullet"/>
      <w:lvlText w:val="•"/>
      <w:lvlJc w:val="left"/>
      <w:pPr>
        <w:ind w:left="5373" w:hanging="343"/>
      </w:pPr>
      <w:rPr>
        <w:rFonts w:hint="default"/>
      </w:rPr>
    </w:lvl>
    <w:lvl w:ilvl="7" w:tplc="F0464E16">
      <w:numFmt w:val="bullet"/>
      <w:lvlText w:val="•"/>
      <w:lvlJc w:val="left"/>
      <w:pPr>
        <w:ind w:left="6526" w:hanging="343"/>
      </w:pPr>
      <w:rPr>
        <w:rFonts w:hint="default"/>
      </w:rPr>
    </w:lvl>
    <w:lvl w:ilvl="8" w:tplc="FB9EA926">
      <w:numFmt w:val="bullet"/>
      <w:lvlText w:val="•"/>
      <w:lvlJc w:val="left"/>
      <w:pPr>
        <w:ind w:left="7679" w:hanging="343"/>
      </w:pPr>
      <w:rPr>
        <w:rFonts w:hint="default"/>
      </w:rPr>
    </w:lvl>
  </w:abstractNum>
  <w:abstractNum w:abstractNumId="2" w15:restartNumberingAfterBreak="0">
    <w:nsid w:val="45811B05"/>
    <w:multiLevelType w:val="multilevel"/>
    <w:tmpl w:val="6DD039EA"/>
    <w:lvl w:ilvl="0">
      <w:start w:val="1"/>
      <w:numFmt w:val="decimal"/>
      <w:lvlText w:val="%1-"/>
      <w:lvlJc w:val="left"/>
      <w:pPr>
        <w:ind w:left="218" w:hanging="360"/>
      </w:pPr>
      <w:rPr>
        <w:b/>
        <w:vertAlign w:val="baseline"/>
      </w:rPr>
    </w:lvl>
    <w:lvl w:ilvl="1">
      <w:start w:val="1"/>
      <w:numFmt w:val="lowerLetter"/>
      <w:lvlText w:val="%2."/>
      <w:lvlJc w:val="left"/>
      <w:pPr>
        <w:ind w:left="938" w:hanging="360"/>
      </w:pPr>
      <w:rPr>
        <w:vertAlign w:val="baseline"/>
      </w:rPr>
    </w:lvl>
    <w:lvl w:ilvl="2">
      <w:start w:val="1"/>
      <w:numFmt w:val="lowerRoman"/>
      <w:lvlText w:val="%3."/>
      <w:lvlJc w:val="right"/>
      <w:pPr>
        <w:ind w:left="1658" w:hanging="180"/>
      </w:pPr>
      <w:rPr>
        <w:vertAlign w:val="baseline"/>
      </w:rPr>
    </w:lvl>
    <w:lvl w:ilvl="3">
      <w:start w:val="1"/>
      <w:numFmt w:val="decimal"/>
      <w:lvlText w:val="%4."/>
      <w:lvlJc w:val="left"/>
      <w:pPr>
        <w:ind w:left="2378" w:hanging="360"/>
      </w:pPr>
      <w:rPr>
        <w:vertAlign w:val="baseline"/>
      </w:rPr>
    </w:lvl>
    <w:lvl w:ilvl="4">
      <w:start w:val="1"/>
      <w:numFmt w:val="lowerLetter"/>
      <w:lvlText w:val="%5."/>
      <w:lvlJc w:val="left"/>
      <w:pPr>
        <w:ind w:left="3098" w:hanging="360"/>
      </w:pPr>
      <w:rPr>
        <w:vertAlign w:val="baseline"/>
      </w:rPr>
    </w:lvl>
    <w:lvl w:ilvl="5">
      <w:start w:val="1"/>
      <w:numFmt w:val="lowerRoman"/>
      <w:lvlText w:val="%6."/>
      <w:lvlJc w:val="right"/>
      <w:pPr>
        <w:ind w:left="3818" w:hanging="180"/>
      </w:pPr>
      <w:rPr>
        <w:vertAlign w:val="baseline"/>
      </w:rPr>
    </w:lvl>
    <w:lvl w:ilvl="6">
      <w:start w:val="1"/>
      <w:numFmt w:val="decimal"/>
      <w:lvlText w:val="%7."/>
      <w:lvlJc w:val="left"/>
      <w:pPr>
        <w:ind w:left="4538" w:hanging="360"/>
      </w:pPr>
      <w:rPr>
        <w:vertAlign w:val="baseline"/>
      </w:rPr>
    </w:lvl>
    <w:lvl w:ilvl="7">
      <w:start w:val="1"/>
      <w:numFmt w:val="lowerLetter"/>
      <w:lvlText w:val="%8."/>
      <w:lvlJc w:val="left"/>
      <w:pPr>
        <w:ind w:left="5258" w:hanging="360"/>
      </w:pPr>
      <w:rPr>
        <w:vertAlign w:val="baseline"/>
      </w:rPr>
    </w:lvl>
    <w:lvl w:ilvl="8">
      <w:start w:val="1"/>
      <w:numFmt w:val="lowerRoman"/>
      <w:lvlText w:val="%9."/>
      <w:lvlJc w:val="right"/>
      <w:pPr>
        <w:ind w:left="5978" w:hanging="180"/>
      </w:pPr>
      <w:rPr>
        <w:vertAlign w:val="baseline"/>
      </w:rPr>
    </w:lvl>
  </w:abstractNum>
  <w:num w:numId="1" w16cid:durableId="1129276537">
    <w:abstractNumId w:val="0"/>
  </w:num>
  <w:num w:numId="2" w16cid:durableId="1731881899">
    <w:abstractNumId w:val="2"/>
  </w:num>
  <w:num w:numId="3" w16cid:durableId="678848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47F"/>
    <w:rsid w:val="000039F5"/>
    <w:rsid w:val="00032746"/>
    <w:rsid w:val="00032DC3"/>
    <w:rsid w:val="00064707"/>
    <w:rsid w:val="00081BEC"/>
    <w:rsid w:val="0009047A"/>
    <w:rsid w:val="000A230A"/>
    <w:rsid w:val="000C6E44"/>
    <w:rsid w:val="000F2864"/>
    <w:rsid w:val="000F2C0C"/>
    <w:rsid w:val="00111F8C"/>
    <w:rsid w:val="00126305"/>
    <w:rsid w:val="00126D53"/>
    <w:rsid w:val="001846FF"/>
    <w:rsid w:val="00185C45"/>
    <w:rsid w:val="001A7D87"/>
    <w:rsid w:val="001B260D"/>
    <w:rsid w:val="001B610F"/>
    <w:rsid w:val="001B70B0"/>
    <w:rsid w:val="001E0F8C"/>
    <w:rsid w:val="001E4805"/>
    <w:rsid w:val="001E7B16"/>
    <w:rsid w:val="001F744E"/>
    <w:rsid w:val="002020F7"/>
    <w:rsid w:val="00204C9F"/>
    <w:rsid w:val="002119B8"/>
    <w:rsid w:val="00213EBA"/>
    <w:rsid w:val="00217C41"/>
    <w:rsid w:val="00231D2D"/>
    <w:rsid w:val="00233FD8"/>
    <w:rsid w:val="002511CB"/>
    <w:rsid w:val="00252B51"/>
    <w:rsid w:val="002C26CC"/>
    <w:rsid w:val="002F1D98"/>
    <w:rsid w:val="00334A4E"/>
    <w:rsid w:val="003A3F28"/>
    <w:rsid w:val="003A5FFC"/>
    <w:rsid w:val="003C1F73"/>
    <w:rsid w:val="003C218C"/>
    <w:rsid w:val="003C25EE"/>
    <w:rsid w:val="003C6561"/>
    <w:rsid w:val="003D048E"/>
    <w:rsid w:val="003D7582"/>
    <w:rsid w:val="003E40FE"/>
    <w:rsid w:val="00401404"/>
    <w:rsid w:val="00403C74"/>
    <w:rsid w:val="004263EF"/>
    <w:rsid w:val="00427679"/>
    <w:rsid w:val="004302C8"/>
    <w:rsid w:val="00474C17"/>
    <w:rsid w:val="00485FBB"/>
    <w:rsid w:val="004C311B"/>
    <w:rsid w:val="004C3B42"/>
    <w:rsid w:val="004C7368"/>
    <w:rsid w:val="004F5F14"/>
    <w:rsid w:val="004F659F"/>
    <w:rsid w:val="00514F07"/>
    <w:rsid w:val="0053577D"/>
    <w:rsid w:val="00564A9A"/>
    <w:rsid w:val="00575A1A"/>
    <w:rsid w:val="005807E7"/>
    <w:rsid w:val="005A303A"/>
    <w:rsid w:val="005B3FCA"/>
    <w:rsid w:val="005C4D88"/>
    <w:rsid w:val="006209F0"/>
    <w:rsid w:val="00624DB4"/>
    <w:rsid w:val="00634290"/>
    <w:rsid w:val="00664DE3"/>
    <w:rsid w:val="006653B3"/>
    <w:rsid w:val="00681EA5"/>
    <w:rsid w:val="00695C63"/>
    <w:rsid w:val="0069640C"/>
    <w:rsid w:val="006E4831"/>
    <w:rsid w:val="007030A9"/>
    <w:rsid w:val="007148DA"/>
    <w:rsid w:val="007338C5"/>
    <w:rsid w:val="00746E49"/>
    <w:rsid w:val="0076655D"/>
    <w:rsid w:val="00777346"/>
    <w:rsid w:val="00787234"/>
    <w:rsid w:val="007978C8"/>
    <w:rsid w:val="007C5AC4"/>
    <w:rsid w:val="008249FB"/>
    <w:rsid w:val="00826E53"/>
    <w:rsid w:val="00853307"/>
    <w:rsid w:val="008546E8"/>
    <w:rsid w:val="0085610E"/>
    <w:rsid w:val="00881340"/>
    <w:rsid w:val="00884BE1"/>
    <w:rsid w:val="00893E59"/>
    <w:rsid w:val="008A6531"/>
    <w:rsid w:val="008B63A8"/>
    <w:rsid w:val="008C060F"/>
    <w:rsid w:val="008F0C13"/>
    <w:rsid w:val="008F1F98"/>
    <w:rsid w:val="008F4A0B"/>
    <w:rsid w:val="00910AEC"/>
    <w:rsid w:val="00916580"/>
    <w:rsid w:val="00947108"/>
    <w:rsid w:val="00962001"/>
    <w:rsid w:val="00967CA9"/>
    <w:rsid w:val="00985F1B"/>
    <w:rsid w:val="009A597C"/>
    <w:rsid w:val="009A63AD"/>
    <w:rsid w:val="009B75BB"/>
    <w:rsid w:val="009E758F"/>
    <w:rsid w:val="009F2B41"/>
    <w:rsid w:val="00A14A1F"/>
    <w:rsid w:val="00A30D80"/>
    <w:rsid w:val="00A5225C"/>
    <w:rsid w:val="00A554C0"/>
    <w:rsid w:val="00A72F78"/>
    <w:rsid w:val="00A91D0A"/>
    <w:rsid w:val="00AA6637"/>
    <w:rsid w:val="00B02E0A"/>
    <w:rsid w:val="00B048B8"/>
    <w:rsid w:val="00B061B5"/>
    <w:rsid w:val="00B26D5B"/>
    <w:rsid w:val="00B304DC"/>
    <w:rsid w:val="00B31C08"/>
    <w:rsid w:val="00B50D20"/>
    <w:rsid w:val="00B60E1C"/>
    <w:rsid w:val="00B611B4"/>
    <w:rsid w:val="00B6133F"/>
    <w:rsid w:val="00B82B6A"/>
    <w:rsid w:val="00B842A4"/>
    <w:rsid w:val="00B9066F"/>
    <w:rsid w:val="00B91508"/>
    <w:rsid w:val="00BC1D6E"/>
    <w:rsid w:val="00BE0A81"/>
    <w:rsid w:val="00BE40F2"/>
    <w:rsid w:val="00BE521F"/>
    <w:rsid w:val="00C03B59"/>
    <w:rsid w:val="00C0521A"/>
    <w:rsid w:val="00C07F97"/>
    <w:rsid w:val="00C107F5"/>
    <w:rsid w:val="00C127E6"/>
    <w:rsid w:val="00C1498C"/>
    <w:rsid w:val="00C17143"/>
    <w:rsid w:val="00C2392F"/>
    <w:rsid w:val="00C260AB"/>
    <w:rsid w:val="00C3625E"/>
    <w:rsid w:val="00C36FBD"/>
    <w:rsid w:val="00C479A8"/>
    <w:rsid w:val="00C541B2"/>
    <w:rsid w:val="00C77D4E"/>
    <w:rsid w:val="00C859FA"/>
    <w:rsid w:val="00CA224B"/>
    <w:rsid w:val="00CA65D6"/>
    <w:rsid w:val="00CB7C9D"/>
    <w:rsid w:val="00CC1947"/>
    <w:rsid w:val="00CE4C44"/>
    <w:rsid w:val="00CF47AD"/>
    <w:rsid w:val="00CF74EF"/>
    <w:rsid w:val="00D01E3E"/>
    <w:rsid w:val="00D16EEC"/>
    <w:rsid w:val="00D42781"/>
    <w:rsid w:val="00D4547F"/>
    <w:rsid w:val="00D472BD"/>
    <w:rsid w:val="00D55D44"/>
    <w:rsid w:val="00D82729"/>
    <w:rsid w:val="00DA3454"/>
    <w:rsid w:val="00DB46AE"/>
    <w:rsid w:val="00DC1FF0"/>
    <w:rsid w:val="00DC5FF7"/>
    <w:rsid w:val="00DE199C"/>
    <w:rsid w:val="00DF1B67"/>
    <w:rsid w:val="00E01BE1"/>
    <w:rsid w:val="00E13815"/>
    <w:rsid w:val="00E154D7"/>
    <w:rsid w:val="00E17095"/>
    <w:rsid w:val="00E23EE1"/>
    <w:rsid w:val="00E419F9"/>
    <w:rsid w:val="00E625FC"/>
    <w:rsid w:val="00E745A8"/>
    <w:rsid w:val="00E84951"/>
    <w:rsid w:val="00E87B36"/>
    <w:rsid w:val="00E970F6"/>
    <w:rsid w:val="00EA06D5"/>
    <w:rsid w:val="00EF505D"/>
    <w:rsid w:val="00EF5340"/>
    <w:rsid w:val="00F17C59"/>
    <w:rsid w:val="00F226BD"/>
    <w:rsid w:val="00F461A1"/>
    <w:rsid w:val="00F527C6"/>
    <w:rsid w:val="00F54A0F"/>
    <w:rsid w:val="00F54AB1"/>
    <w:rsid w:val="00F55FF2"/>
    <w:rsid w:val="00F703A2"/>
    <w:rsid w:val="00F76FAA"/>
    <w:rsid w:val="00FB01C5"/>
    <w:rsid w:val="00FB74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CC839"/>
  <w15:docId w15:val="{DD393F95-B472-4A97-9003-A727129F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TableGrid">
    <w:name w:val="TableGrid"/>
    <w:rsid w:val="00185C4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markedcontent">
    <w:name w:val="markedcontent"/>
    <w:basedOn w:val="Fontepargpadro"/>
    <w:rsid w:val="004F659F"/>
  </w:style>
  <w:style w:type="paragraph" w:styleId="PargrafodaLista">
    <w:name w:val="List Paragraph"/>
    <w:basedOn w:val="Normal"/>
    <w:uiPriority w:val="1"/>
    <w:qFormat/>
    <w:rsid w:val="003A5FFC"/>
    <w:pPr>
      <w:suppressAutoHyphens/>
      <w:ind w:left="720"/>
      <w:contextualSpacing/>
    </w:pPr>
    <w:rPr>
      <w:sz w:val="20"/>
      <w:szCs w:val="20"/>
      <w:lang w:eastAsia="ar-SA"/>
    </w:rPr>
  </w:style>
  <w:style w:type="paragraph" w:styleId="Cabealho">
    <w:name w:val="header"/>
    <w:aliases w:val="Cabeçalho superior,Heading 1a,encabezado"/>
    <w:basedOn w:val="Normal"/>
    <w:link w:val="CabealhoChar"/>
    <w:unhideWhenUsed/>
    <w:rsid w:val="00B9066F"/>
    <w:pPr>
      <w:tabs>
        <w:tab w:val="center" w:pos="4252"/>
        <w:tab w:val="right" w:pos="8504"/>
      </w:tabs>
    </w:pPr>
  </w:style>
  <w:style w:type="character" w:customStyle="1" w:styleId="CabealhoChar">
    <w:name w:val="Cabeçalho Char"/>
    <w:aliases w:val="Cabeçalho superior Char,Heading 1a Char,encabezado Char"/>
    <w:basedOn w:val="Fontepargpadro"/>
    <w:link w:val="Cabealho"/>
    <w:rsid w:val="00B9066F"/>
  </w:style>
  <w:style w:type="paragraph" w:styleId="Rodap">
    <w:name w:val="footer"/>
    <w:basedOn w:val="Normal"/>
    <w:link w:val="RodapChar"/>
    <w:unhideWhenUsed/>
    <w:rsid w:val="00B9066F"/>
    <w:pPr>
      <w:tabs>
        <w:tab w:val="center" w:pos="4252"/>
        <w:tab w:val="right" w:pos="8504"/>
      </w:tabs>
    </w:pPr>
  </w:style>
  <w:style w:type="character" w:customStyle="1" w:styleId="RodapChar">
    <w:name w:val="Rodapé Char"/>
    <w:basedOn w:val="Fontepargpadro"/>
    <w:link w:val="Rodap"/>
    <w:rsid w:val="00B9066F"/>
  </w:style>
  <w:style w:type="character" w:styleId="Hyperlink">
    <w:name w:val="Hyperlink"/>
    <w:basedOn w:val="Fontepargpadro"/>
    <w:uiPriority w:val="99"/>
    <w:unhideWhenUsed/>
    <w:rsid w:val="00B906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28157">
      <w:bodyDiv w:val="1"/>
      <w:marLeft w:val="0"/>
      <w:marRight w:val="0"/>
      <w:marTop w:val="0"/>
      <w:marBottom w:val="0"/>
      <w:divBdr>
        <w:top w:val="none" w:sz="0" w:space="0" w:color="auto"/>
        <w:left w:val="none" w:sz="0" w:space="0" w:color="auto"/>
        <w:bottom w:val="none" w:sz="0" w:space="0" w:color="auto"/>
        <w:right w:val="none" w:sz="0" w:space="0" w:color="auto"/>
      </w:divBdr>
      <w:divsChild>
        <w:div w:id="1345324806">
          <w:marLeft w:val="0"/>
          <w:marRight w:val="0"/>
          <w:marTop w:val="0"/>
          <w:marBottom w:val="0"/>
          <w:divBdr>
            <w:top w:val="none" w:sz="0" w:space="0" w:color="auto"/>
            <w:left w:val="none" w:sz="0" w:space="0" w:color="auto"/>
            <w:bottom w:val="none" w:sz="0" w:space="0" w:color="auto"/>
            <w:right w:val="none" w:sz="0" w:space="0" w:color="auto"/>
          </w:divBdr>
          <w:divsChild>
            <w:div w:id="118305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145616">
      <w:bodyDiv w:val="1"/>
      <w:marLeft w:val="0"/>
      <w:marRight w:val="0"/>
      <w:marTop w:val="0"/>
      <w:marBottom w:val="0"/>
      <w:divBdr>
        <w:top w:val="none" w:sz="0" w:space="0" w:color="auto"/>
        <w:left w:val="none" w:sz="0" w:space="0" w:color="auto"/>
        <w:bottom w:val="none" w:sz="0" w:space="0" w:color="auto"/>
        <w:right w:val="none" w:sz="0" w:space="0" w:color="auto"/>
      </w:divBdr>
    </w:div>
    <w:div w:id="481459314">
      <w:bodyDiv w:val="1"/>
      <w:marLeft w:val="0"/>
      <w:marRight w:val="0"/>
      <w:marTop w:val="0"/>
      <w:marBottom w:val="0"/>
      <w:divBdr>
        <w:top w:val="none" w:sz="0" w:space="0" w:color="auto"/>
        <w:left w:val="none" w:sz="0" w:space="0" w:color="auto"/>
        <w:bottom w:val="none" w:sz="0" w:space="0" w:color="auto"/>
        <w:right w:val="none" w:sz="0" w:space="0" w:color="auto"/>
      </w:divBdr>
      <w:divsChild>
        <w:div w:id="1979916184">
          <w:marLeft w:val="0"/>
          <w:marRight w:val="0"/>
          <w:marTop w:val="0"/>
          <w:marBottom w:val="0"/>
          <w:divBdr>
            <w:top w:val="none" w:sz="0" w:space="0" w:color="auto"/>
            <w:left w:val="none" w:sz="0" w:space="0" w:color="auto"/>
            <w:bottom w:val="none" w:sz="0" w:space="0" w:color="auto"/>
            <w:right w:val="none" w:sz="0" w:space="0" w:color="auto"/>
          </w:divBdr>
          <w:divsChild>
            <w:div w:id="1178618118">
              <w:marLeft w:val="0"/>
              <w:marRight w:val="0"/>
              <w:marTop w:val="0"/>
              <w:marBottom w:val="0"/>
              <w:divBdr>
                <w:top w:val="none" w:sz="0" w:space="0" w:color="auto"/>
                <w:left w:val="none" w:sz="0" w:space="0" w:color="auto"/>
                <w:bottom w:val="none" w:sz="0" w:space="0" w:color="auto"/>
                <w:right w:val="none" w:sz="0" w:space="0" w:color="auto"/>
              </w:divBdr>
            </w:div>
          </w:divsChild>
        </w:div>
        <w:div w:id="1369915167">
          <w:marLeft w:val="0"/>
          <w:marRight w:val="0"/>
          <w:marTop w:val="0"/>
          <w:marBottom w:val="0"/>
          <w:divBdr>
            <w:top w:val="none" w:sz="0" w:space="0" w:color="auto"/>
            <w:left w:val="none" w:sz="0" w:space="0" w:color="auto"/>
            <w:bottom w:val="none" w:sz="0" w:space="0" w:color="auto"/>
            <w:right w:val="none" w:sz="0" w:space="0" w:color="auto"/>
          </w:divBdr>
          <w:divsChild>
            <w:div w:id="46793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18307">
      <w:bodyDiv w:val="1"/>
      <w:marLeft w:val="0"/>
      <w:marRight w:val="0"/>
      <w:marTop w:val="0"/>
      <w:marBottom w:val="0"/>
      <w:divBdr>
        <w:top w:val="none" w:sz="0" w:space="0" w:color="auto"/>
        <w:left w:val="none" w:sz="0" w:space="0" w:color="auto"/>
        <w:bottom w:val="none" w:sz="0" w:space="0" w:color="auto"/>
        <w:right w:val="none" w:sz="0" w:space="0" w:color="auto"/>
      </w:divBdr>
    </w:div>
    <w:div w:id="1576551983">
      <w:bodyDiv w:val="1"/>
      <w:marLeft w:val="0"/>
      <w:marRight w:val="0"/>
      <w:marTop w:val="0"/>
      <w:marBottom w:val="0"/>
      <w:divBdr>
        <w:top w:val="none" w:sz="0" w:space="0" w:color="auto"/>
        <w:left w:val="none" w:sz="0" w:space="0" w:color="auto"/>
        <w:bottom w:val="none" w:sz="0" w:space="0" w:color="auto"/>
        <w:right w:val="none" w:sz="0" w:space="0" w:color="auto"/>
      </w:divBdr>
      <w:divsChild>
        <w:div w:id="457531241">
          <w:marLeft w:val="0"/>
          <w:marRight w:val="0"/>
          <w:marTop w:val="0"/>
          <w:marBottom w:val="0"/>
          <w:divBdr>
            <w:top w:val="none" w:sz="0" w:space="0" w:color="auto"/>
            <w:left w:val="none" w:sz="0" w:space="0" w:color="auto"/>
            <w:bottom w:val="none" w:sz="0" w:space="0" w:color="auto"/>
            <w:right w:val="none" w:sz="0" w:space="0" w:color="auto"/>
          </w:divBdr>
          <w:divsChild>
            <w:div w:id="772361892">
              <w:marLeft w:val="0"/>
              <w:marRight w:val="0"/>
              <w:marTop w:val="0"/>
              <w:marBottom w:val="0"/>
              <w:divBdr>
                <w:top w:val="none" w:sz="0" w:space="0" w:color="auto"/>
                <w:left w:val="none" w:sz="0" w:space="0" w:color="auto"/>
                <w:bottom w:val="none" w:sz="0" w:space="0" w:color="auto"/>
                <w:right w:val="none" w:sz="0" w:space="0" w:color="auto"/>
              </w:divBdr>
            </w:div>
          </w:divsChild>
        </w:div>
        <w:div w:id="911431675">
          <w:marLeft w:val="0"/>
          <w:marRight w:val="0"/>
          <w:marTop w:val="0"/>
          <w:marBottom w:val="0"/>
          <w:divBdr>
            <w:top w:val="none" w:sz="0" w:space="0" w:color="auto"/>
            <w:left w:val="none" w:sz="0" w:space="0" w:color="auto"/>
            <w:bottom w:val="none" w:sz="0" w:space="0" w:color="auto"/>
            <w:right w:val="none" w:sz="0" w:space="0" w:color="auto"/>
          </w:divBdr>
          <w:divsChild>
            <w:div w:id="183887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11135">
      <w:bodyDiv w:val="1"/>
      <w:marLeft w:val="0"/>
      <w:marRight w:val="0"/>
      <w:marTop w:val="0"/>
      <w:marBottom w:val="0"/>
      <w:divBdr>
        <w:top w:val="none" w:sz="0" w:space="0" w:color="auto"/>
        <w:left w:val="none" w:sz="0" w:space="0" w:color="auto"/>
        <w:bottom w:val="none" w:sz="0" w:space="0" w:color="auto"/>
        <w:right w:val="none" w:sz="0" w:space="0" w:color="auto"/>
      </w:divBdr>
      <w:divsChild>
        <w:div w:id="526068021">
          <w:marLeft w:val="0"/>
          <w:marRight w:val="0"/>
          <w:marTop w:val="0"/>
          <w:marBottom w:val="0"/>
          <w:divBdr>
            <w:top w:val="none" w:sz="0" w:space="0" w:color="auto"/>
            <w:left w:val="none" w:sz="0" w:space="0" w:color="auto"/>
            <w:bottom w:val="none" w:sz="0" w:space="0" w:color="auto"/>
            <w:right w:val="none" w:sz="0" w:space="0" w:color="auto"/>
          </w:divBdr>
          <w:divsChild>
            <w:div w:id="1272250482">
              <w:marLeft w:val="0"/>
              <w:marRight w:val="0"/>
              <w:marTop w:val="0"/>
              <w:marBottom w:val="0"/>
              <w:divBdr>
                <w:top w:val="none" w:sz="0" w:space="0" w:color="auto"/>
                <w:left w:val="none" w:sz="0" w:space="0" w:color="auto"/>
                <w:bottom w:val="none" w:sz="0" w:space="0" w:color="auto"/>
                <w:right w:val="none" w:sz="0" w:space="0" w:color="auto"/>
              </w:divBdr>
            </w:div>
          </w:divsChild>
        </w:div>
        <w:div w:id="751708079">
          <w:marLeft w:val="0"/>
          <w:marRight w:val="0"/>
          <w:marTop w:val="0"/>
          <w:marBottom w:val="0"/>
          <w:divBdr>
            <w:top w:val="none" w:sz="0" w:space="0" w:color="auto"/>
            <w:left w:val="none" w:sz="0" w:space="0" w:color="auto"/>
            <w:bottom w:val="none" w:sz="0" w:space="0" w:color="auto"/>
            <w:right w:val="none" w:sz="0" w:space="0" w:color="auto"/>
          </w:divBdr>
          <w:divsChild>
            <w:div w:id="208961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2E5F-A823-469D-B27D-4ECEB2BFA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9</Pages>
  <Words>4172</Words>
  <Characters>22529</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PC</dc:creator>
  <cp:lastModifiedBy>CLAUDIO ITAMAR NERES JUNIOR</cp:lastModifiedBy>
  <cp:revision>37</cp:revision>
  <dcterms:created xsi:type="dcterms:W3CDTF">2024-02-28T15:59:00Z</dcterms:created>
  <dcterms:modified xsi:type="dcterms:W3CDTF">2025-07-03T16:26:00Z</dcterms:modified>
</cp:coreProperties>
</file>